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EFADE" w14:textId="77777777" w:rsidR="009F1875" w:rsidRPr="009F1875" w:rsidRDefault="009F1875" w:rsidP="009F1875">
      <w:pPr>
        <w:pStyle w:val="Title"/>
        <w:ind w:left="1080"/>
      </w:pPr>
      <w:r w:rsidRPr="009F1875">
        <w:t>e-judiciary Practices in the Trinidad and Tobago Judiciary</w:t>
      </w:r>
      <w:r>
        <w:t xml:space="preserve"> – Ensuring Access to Justice in a Pandemic</w:t>
      </w:r>
    </w:p>
    <w:p w14:paraId="238ADB0F" w14:textId="77777777" w:rsidR="004D6B86" w:rsidRDefault="004D6B86">
      <w:pPr>
        <w:pStyle w:val="Title"/>
      </w:pPr>
    </w:p>
    <w:p w14:paraId="2102A212" w14:textId="77777777" w:rsidR="004D6B86" w:rsidRDefault="009F1875">
      <w:pPr>
        <w:pStyle w:val="Title2"/>
      </w:pPr>
      <w:r>
        <w:t xml:space="preserve">Jacqueline A. Morris </w:t>
      </w:r>
    </w:p>
    <w:p w14:paraId="7D105B49" w14:textId="77777777" w:rsidR="004D6B86" w:rsidRDefault="009F1875">
      <w:pPr>
        <w:pStyle w:val="Title2"/>
      </w:pPr>
      <w:r>
        <w:t>Judicial Education Institute of Trinidad and Tobago</w:t>
      </w:r>
    </w:p>
    <w:p w14:paraId="778AFC0C" w14:textId="77777777" w:rsidR="004D6B86" w:rsidRDefault="00345333">
      <w:pPr>
        <w:pStyle w:val="Title"/>
      </w:pPr>
      <w:r>
        <w:t>Author Note</w:t>
      </w:r>
    </w:p>
    <w:p w14:paraId="23D0A1B2" w14:textId="47248356" w:rsidR="00156C66" w:rsidRDefault="009F1875" w:rsidP="00156C66">
      <w:r>
        <w:t xml:space="preserve">Funded by the </w:t>
      </w:r>
      <w:proofErr w:type="spellStart"/>
      <w:r w:rsidR="00156C66" w:rsidRPr="00156C66">
        <w:t>Lideres</w:t>
      </w:r>
      <w:proofErr w:type="spellEnd"/>
      <w:r w:rsidR="00156C66" w:rsidRPr="00156C66">
        <w:t xml:space="preserve"> 2.0 Programme</w:t>
      </w:r>
      <w:r w:rsidR="00156C66">
        <w:t xml:space="preserve"> of LACNIC, the </w:t>
      </w:r>
      <w:r w:rsidR="00156C66" w:rsidRPr="00156C66">
        <w:t>Latin American and Caribbean Internet Addresses Registry</w:t>
      </w:r>
      <w:r>
        <w:t>, 2021</w:t>
      </w:r>
    </w:p>
    <w:p w14:paraId="1D55654E" w14:textId="77777777" w:rsidR="009F1875" w:rsidRDefault="009F1875">
      <w:r>
        <w:t xml:space="preserve">Correspondence Address: </w:t>
      </w:r>
      <w:hyperlink r:id="rId9" w:history="1">
        <w:r w:rsidRPr="00D86AAF">
          <w:rPr>
            <w:rStyle w:val="Hyperlink"/>
          </w:rPr>
          <w:t>jmorris@ttlawcourts.org</w:t>
        </w:r>
      </w:hyperlink>
    </w:p>
    <w:p w14:paraId="701C1BED" w14:textId="1653F3DB" w:rsidR="009F1875" w:rsidRDefault="009F1875">
      <w:r>
        <w:t>Hall of Justice, Knox St., Port of Spain, Republic of Trinidad and Tobago</w:t>
      </w:r>
    </w:p>
    <w:p w14:paraId="33CD23E6" w14:textId="77777777" w:rsidR="00156C66" w:rsidRDefault="00156C66"/>
    <w:p w14:paraId="2DBED015" w14:textId="53B0E314" w:rsidR="00156C66" w:rsidRPr="00A4757D" w:rsidRDefault="00156C66">
      <w:r>
        <w:t xml:space="preserve">Disclaimer: </w:t>
      </w:r>
      <w:r w:rsidRPr="00156C66">
        <w:t>The views and opinions expressed in this report/video/etc are those of the author(s) and do not necessarily reflect the official policy or position of LACNIC</w:t>
      </w:r>
      <w:r>
        <w:t>.</w:t>
      </w:r>
    </w:p>
    <w:p w14:paraId="016854F4" w14:textId="77777777" w:rsidR="004D6B86" w:rsidRDefault="00345333">
      <w:pPr>
        <w:pStyle w:val="SectionTitle"/>
      </w:pPr>
      <w:bookmarkStart w:id="0" w:name="_Toc89810834"/>
      <w:r>
        <w:lastRenderedPageBreak/>
        <w:t>Abstract</w:t>
      </w:r>
      <w:bookmarkEnd w:id="0"/>
    </w:p>
    <w:p w14:paraId="1A8FBFE0" w14:textId="2322B1CE" w:rsidR="004D6B86" w:rsidRPr="004D4F8C" w:rsidRDefault="0024207F">
      <w:pPr>
        <w:pStyle w:val="NoSpacing"/>
      </w:pPr>
      <w:r>
        <w:t xml:space="preserve">The Covid19 pandemic forced court systems around the world to change rapidly to continue providing access to Justice during the lockdowns. The Judiciary of Trinidad and Tobago was already well positioned to make the switch to online systems to maintain access and client satisfaction, as they had already started a major e-judiciary transformation. The pandemic caused the projects already in the planning stages to be moved up on the timeline, and implemented in a very rapid mode, while staff and courts had already quickly switched to virtual work from home (WFH). This paper explains the processes, projects, and the goals and rationale of the Judiciary as they implemented these projects. The research was heavily based on project documentation, as well as information from the Chief </w:t>
      </w:r>
      <w:r w:rsidR="00156C66">
        <w:t>J</w:t>
      </w:r>
      <w:r>
        <w:t xml:space="preserve">ustice and other Court Executives. </w:t>
      </w:r>
      <w:r w:rsidR="000B373E">
        <w:t>From the research, conclusions drawn included that the Judiciary of Trinidad and Tobago was successful in implementing ICT-based projects to provide e-services to clients in short order in the pandemic largely because of the years that they had already invested in process re-engineering, culture change, and foundational ICT infrastructure work.</w:t>
      </w:r>
    </w:p>
    <w:p w14:paraId="17C0C6CD" w14:textId="54D7CEDB" w:rsidR="004D6B86" w:rsidRDefault="00345333">
      <w:r>
        <w:rPr>
          <w:rStyle w:val="Emphasis"/>
        </w:rPr>
        <w:t>Keywords</w:t>
      </w:r>
      <w:r w:rsidR="004D4F8C">
        <w:t xml:space="preserve">: </w:t>
      </w:r>
      <w:r w:rsidR="0024207F">
        <w:t>Covid 19 pandemic, judicial technology; virtual courts; judicial e-services, court efficiency, access to justice.</w:t>
      </w:r>
    </w:p>
    <w:p w14:paraId="762786DD" w14:textId="02758BA8" w:rsidR="008065FC" w:rsidRDefault="008065FC"/>
    <w:p w14:paraId="727B5730" w14:textId="2C682080" w:rsidR="008065FC" w:rsidRDefault="008065FC">
      <w:r>
        <w:br w:type="page"/>
      </w:r>
    </w:p>
    <w:p w14:paraId="37BAFC09" w14:textId="54753E7C" w:rsidR="008065FC" w:rsidRPr="008065FC" w:rsidRDefault="000B373E" w:rsidP="008065FC">
      <w:pPr>
        <w:pStyle w:val="Heading1"/>
      </w:pPr>
      <w:bookmarkStart w:id="1" w:name="_Toc89810835"/>
      <w:r>
        <w:lastRenderedPageBreak/>
        <w:t>Table o</w:t>
      </w:r>
      <w:r w:rsidR="008065FC">
        <w:t>f Contents</w:t>
      </w:r>
      <w:bookmarkEnd w:id="1"/>
    </w:p>
    <w:p w14:paraId="49F085E4" w14:textId="459A8D84" w:rsidR="000B373E" w:rsidRDefault="008065FC">
      <w:pPr>
        <w:pStyle w:val="TOC1"/>
        <w:tabs>
          <w:tab w:val="right" w:leader="dot" w:pos="9350"/>
        </w:tabs>
        <w:rPr>
          <w:noProof/>
          <w:color w:val="auto"/>
          <w:sz w:val="22"/>
          <w:szCs w:val="22"/>
          <w:lang w:eastAsia="en-GB"/>
        </w:rPr>
      </w:pPr>
      <w:r>
        <w:fldChar w:fldCharType="begin"/>
      </w:r>
      <w:r>
        <w:instrText xml:space="preserve"> TOC \o "1-1" \u </w:instrText>
      </w:r>
      <w:r>
        <w:fldChar w:fldCharType="separate"/>
      </w:r>
      <w:r w:rsidR="000B373E">
        <w:rPr>
          <w:noProof/>
        </w:rPr>
        <w:t>Abstract</w:t>
      </w:r>
      <w:r w:rsidR="000B373E">
        <w:rPr>
          <w:noProof/>
        </w:rPr>
        <w:tab/>
      </w:r>
      <w:r w:rsidR="000B373E">
        <w:rPr>
          <w:noProof/>
        </w:rPr>
        <w:fldChar w:fldCharType="begin"/>
      </w:r>
      <w:r w:rsidR="000B373E">
        <w:rPr>
          <w:noProof/>
        </w:rPr>
        <w:instrText xml:space="preserve"> PAGEREF _Toc89810834 \h </w:instrText>
      </w:r>
      <w:r w:rsidR="000B373E">
        <w:rPr>
          <w:noProof/>
        </w:rPr>
      </w:r>
      <w:r w:rsidR="000B373E">
        <w:rPr>
          <w:noProof/>
        </w:rPr>
        <w:fldChar w:fldCharType="separate"/>
      </w:r>
      <w:r w:rsidR="000B373E">
        <w:rPr>
          <w:noProof/>
        </w:rPr>
        <w:t>2</w:t>
      </w:r>
      <w:r w:rsidR="000B373E">
        <w:rPr>
          <w:noProof/>
        </w:rPr>
        <w:fldChar w:fldCharType="end"/>
      </w:r>
    </w:p>
    <w:p w14:paraId="2B4D4D34" w14:textId="0F9E9711" w:rsidR="000B373E" w:rsidRDefault="000B373E">
      <w:pPr>
        <w:pStyle w:val="TOC1"/>
        <w:tabs>
          <w:tab w:val="right" w:leader="dot" w:pos="9350"/>
        </w:tabs>
        <w:rPr>
          <w:noProof/>
          <w:color w:val="auto"/>
          <w:sz w:val="22"/>
          <w:szCs w:val="22"/>
          <w:lang w:eastAsia="en-GB"/>
        </w:rPr>
      </w:pPr>
      <w:r>
        <w:rPr>
          <w:noProof/>
        </w:rPr>
        <w:t>Table of Contents</w:t>
      </w:r>
      <w:r>
        <w:rPr>
          <w:noProof/>
        </w:rPr>
        <w:tab/>
      </w:r>
      <w:r>
        <w:rPr>
          <w:noProof/>
        </w:rPr>
        <w:fldChar w:fldCharType="begin"/>
      </w:r>
      <w:r>
        <w:rPr>
          <w:noProof/>
        </w:rPr>
        <w:instrText xml:space="preserve"> PAGEREF _Toc89810835 \h </w:instrText>
      </w:r>
      <w:r>
        <w:rPr>
          <w:noProof/>
        </w:rPr>
      </w:r>
      <w:r>
        <w:rPr>
          <w:noProof/>
        </w:rPr>
        <w:fldChar w:fldCharType="separate"/>
      </w:r>
      <w:r>
        <w:rPr>
          <w:noProof/>
        </w:rPr>
        <w:t>3</w:t>
      </w:r>
      <w:r>
        <w:rPr>
          <w:noProof/>
        </w:rPr>
        <w:fldChar w:fldCharType="end"/>
      </w:r>
    </w:p>
    <w:p w14:paraId="4F978168" w14:textId="55BEE904" w:rsidR="000B373E" w:rsidRDefault="000B373E">
      <w:pPr>
        <w:pStyle w:val="TOC1"/>
        <w:tabs>
          <w:tab w:val="right" w:leader="dot" w:pos="9350"/>
        </w:tabs>
        <w:rPr>
          <w:noProof/>
          <w:color w:val="auto"/>
          <w:sz w:val="22"/>
          <w:szCs w:val="22"/>
          <w:lang w:eastAsia="en-GB"/>
        </w:rPr>
      </w:pPr>
      <w:r>
        <w:rPr>
          <w:noProof/>
        </w:rPr>
        <w:t>e-judiciary Practices in the Trinidad and Tobago Judiciary – Ensuring Access to Justice in a Pandemic</w:t>
      </w:r>
      <w:r>
        <w:rPr>
          <w:noProof/>
        </w:rPr>
        <w:tab/>
      </w:r>
      <w:r>
        <w:rPr>
          <w:noProof/>
        </w:rPr>
        <w:fldChar w:fldCharType="begin"/>
      </w:r>
      <w:r>
        <w:rPr>
          <w:noProof/>
        </w:rPr>
        <w:instrText xml:space="preserve"> PAGEREF _Toc89810836 \h </w:instrText>
      </w:r>
      <w:r>
        <w:rPr>
          <w:noProof/>
        </w:rPr>
      </w:r>
      <w:r>
        <w:rPr>
          <w:noProof/>
        </w:rPr>
        <w:fldChar w:fldCharType="separate"/>
      </w:r>
      <w:r>
        <w:rPr>
          <w:noProof/>
        </w:rPr>
        <w:t>4</w:t>
      </w:r>
      <w:r>
        <w:rPr>
          <w:noProof/>
        </w:rPr>
        <w:fldChar w:fldCharType="end"/>
      </w:r>
    </w:p>
    <w:p w14:paraId="024C517F" w14:textId="7431CDCD" w:rsidR="000B373E" w:rsidRDefault="000B373E">
      <w:pPr>
        <w:pStyle w:val="TOC1"/>
        <w:tabs>
          <w:tab w:val="right" w:leader="dot" w:pos="9350"/>
        </w:tabs>
        <w:rPr>
          <w:noProof/>
          <w:color w:val="auto"/>
          <w:sz w:val="22"/>
          <w:szCs w:val="22"/>
          <w:lang w:eastAsia="en-GB"/>
        </w:rPr>
      </w:pPr>
      <w:r>
        <w:rPr>
          <w:noProof/>
        </w:rPr>
        <w:t>Literature Review</w:t>
      </w:r>
      <w:r>
        <w:rPr>
          <w:noProof/>
        </w:rPr>
        <w:tab/>
      </w:r>
      <w:r>
        <w:rPr>
          <w:noProof/>
        </w:rPr>
        <w:fldChar w:fldCharType="begin"/>
      </w:r>
      <w:r>
        <w:rPr>
          <w:noProof/>
        </w:rPr>
        <w:instrText xml:space="preserve"> PAGEREF _Toc89810837 \h </w:instrText>
      </w:r>
      <w:r>
        <w:rPr>
          <w:noProof/>
        </w:rPr>
      </w:r>
      <w:r>
        <w:rPr>
          <w:noProof/>
        </w:rPr>
        <w:fldChar w:fldCharType="separate"/>
      </w:r>
      <w:r>
        <w:rPr>
          <w:noProof/>
        </w:rPr>
        <w:t>4</w:t>
      </w:r>
      <w:r>
        <w:rPr>
          <w:noProof/>
        </w:rPr>
        <w:fldChar w:fldCharType="end"/>
      </w:r>
    </w:p>
    <w:p w14:paraId="44DF1907" w14:textId="52739C8E" w:rsidR="000B373E" w:rsidRDefault="000B373E">
      <w:pPr>
        <w:pStyle w:val="TOC1"/>
        <w:tabs>
          <w:tab w:val="right" w:leader="dot" w:pos="9350"/>
        </w:tabs>
        <w:rPr>
          <w:noProof/>
          <w:color w:val="auto"/>
          <w:sz w:val="22"/>
          <w:szCs w:val="22"/>
          <w:lang w:eastAsia="en-GB"/>
        </w:rPr>
      </w:pPr>
      <w:r>
        <w:rPr>
          <w:noProof/>
        </w:rPr>
        <w:t>Research Objective</w:t>
      </w:r>
      <w:r>
        <w:rPr>
          <w:noProof/>
        </w:rPr>
        <w:tab/>
      </w:r>
      <w:r>
        <w:rPr>
          <w:noProof/>
        </w:rPr>
        <w:fldChar w:fldCharType="begin"/>
      </w:r>
      <w:r>
        <w:rPr>
          <w:noProof/>
        </w:rPr>
        <w:instrText xml:space="preserve"> PAGEREF _Toc89810838 \h </w:instrText>
      </w:r>
      <w:r>
        <w:rPr>
          <w:noProof/>
        </w:rPr>
      </w:r>
      <w:r>
        <w:rPr>
          <w:noProof/>
        </w:rPr>
        <w:fldChar w:fldCharType="separate"/>
      </w:r>
      <w:r>
        <w:rPr>
          <w:noProof/>
        </w:rPr>
        <w:t>5</w:t>
      </w:r>
      <w:r>
        <w:rPr>
          <w:noProof/>
        </w:rPr>
        <w:fldChar w:fldCharType="end"/>
      </w:r>
    </w:p>
    <w:p w14:paraId="3DCFFB9C" w14:textId="28536A00" w:rsidR="000B373E" w:rsidRDefault="000B373E">
      <w:pPr>
        <w:pStyle w:val="TOC1"/>
        <w:tabs>
          <w:tab w:val="right" w:leader="dot" w:pos="9350"/>
        </w:tabs>
        <w:rPr>
          <w:noProof/>
          <w:color w:val="auto"/>
          <w:sz w:val="22"/>
          <w:szCs w:val="22"/>
          <w:lang w:eastAsia="en-GB"/>
        </w:rPr>
      </w:pPr>
      <w:r w:rsidRPr="00AA31A3">
        <w:rPr>
          <w:noProof/>
          <w:lang w:eastAsia="en-GB"/>
        </w:rPr>
        <w:t>Discussion</w:t>
      </w:r>
      <w:r>
        <w:rPr>
          <w:noProof/>
        </w:rPr>
        <w:tab/>
      </w:r>
      <w:r>
        <w:rPr>
          <w:noProof/>
        </w:rPr>
        <w:fldChar w:fldCharType="begin"/>
      </w:r>
      <w:r>
        <w:rPr>
          <w:noProof/>
        </w:rPr>
        <w:instrText xml:space="preserve"> PAGEREF _Toc89810839 \h </w:instrText>
      </w:r>
      <w:r>
        <w:rPr>
          <w:noProof/>
        </w:rPr>
      </w:r>
      <w:r>
        <w:rPr>
          <w:noProof/>
        </w:rPr>
        <w:fldChar w:fldCharType="separate"/>
      </w:r>
      <w:r>
        <w:rPr>
          <w:noProof/>
        </w:rPr>
        <w:t>8</w:t>
      </w:r>
      <w:r>
        <w:rPr>
          <w:noProof/>
        </w:rPr>
        <w:fldChar w:fldCharType="end"/>
      </w:r>
    </w:p>
    <w:p w14:paraId="6EF466E3" w14:textId="6A4C6E45" w:rsidR="000B373E" w:rsidRDefault="000B373E">
      <w:pPr>
        <w:pStyle w:val="TOC1"/>
        <w:tabs>
          <w:tab w:val="right" w:leader="dot" w:pos="9350"/>
        </w:tabs>
        <w:rPr>
          <w:noProof/>
          <w:color w:val="auto"/>
          <w:sz w:val="22"/>
          <w:szCs w:val="22"/>
          <w:lang w:eastAsia="en-GB"/>
        </w:rPr>
      </w:pPr>
      <w:r w:rsidRPr="00AA31A3">
        <w:rPr>
          <w:noProof/>
          <w:lang w:eastAsia="en-GB"/>
        </w:rPr>
        <w:t>Administrative Projects</w:t>
      </w:r>
      <w:r>
        <w:rPr>
          <w:noProof/>
        </w:rPr>
        <w:tab/>
      </w:r>
      <w:r>
        <w:rPr>
          <w:noProof/>
        </w:rPr>
        <w:fldChar w:fldCharType="begin"/>
      </w:r>
      <w:r>
        <w:rPr>
          <w:noProof/>
        </w:rPr>
        <w:instrText xml:space="preserve"> PAGEREF _Toc89810840 \h </w:instrText>
      </w:r>
      <w:r>
        <w:rPr>
          <w:noProof/>
        </w:rPr>
      </w:r>
      <w:r>
        <w:rPr>
          <w:noProof/>
        </w:rPr>
        <w:fldChar w:fldCharType="separate"/>
      </w:r>
      <w:r>
        <w:rPr>
          <w:noProof/>
        </w:rPr>
        <w:t>19</w:t>
      </w:r>
      <w:r>
        <w:rPr>
          <w:noProof/>
        </w:rPr>
        <w:fldChar w:fldCharType="end"/>
      </w:r>
    </w:p>
    <w:p w14:paraId="311BFCCA" w14:textId="3F7F290D" w:rsidR="000B373E" w:rsidRDefault="000B373E">
      <w:pPr>
        <w:pStyle w:val="TOC1"/>
        <w:tabs>
          <w:tab w:val="right" w:leader="dot" w:pos="9350"/>
        </w:tabs>
        <w:rPr>
          <w:noProof/>
          <w:color w:val="auto"/>
          <w:sz w:val="22"/>
          <w:szCs w:val="22"/>
          <w:lang w:eastAsia="en-GB"/>
        </w:rPr>
      </w:pPr>
      <w:r w:rsidRPr="00AA31A3">
        <w:rPr>
          <w:noProof/>
          <w:lang w:eastAsia="en-GB"/>
        </w:rPr>
        <w:t>Support Technologies</w:t>
      </w:r>
      <w:r>
        <w:rPr>
          <w:noProof/>
        </w:rPr>
        <w:tab/>
      </w:r>
      <w:r>
        <w:rPr>
          <w:noProof/>
        </w:rPr>
        <w:fldChar w:fldCharType="begin"/>
      </w:r>
      <w:r>
        <w:rPr>
          <w:noProof/>
        </w:rPr>
        <w:instrText xml:space="preserve"> PAGEREF _Toc89810841 \h </w:instrText>
      </w:r>
      <w:r>
        <w:rPr>
          <w:noProof/>
        </w:rPr>
      </w:r>
      <w:r>
        <w:rPr>
          <w:noProof/>
        </w:rPr>
        <w:fldChar w:fldCharType="separate"/>
      </w:r>
      <w:r>
        <w:rPr>
          <w:noProof/>
        </w:rPr>
        <w:t>22</w:t>
      </w:r>
      <w:r>
        <w:rPr>
          <w:noProof/>
        </w:rPr>
        <w:fldChar w:fldCharType="end"/>
      </w:r>
    </w:p>
    <w:p w14:paraId="19BDA1A2" w14:textId="0CCB29E3" w:rsidR="000B373E" w:rsidRDefault="000B373E">
      <w:pPr>
        <w:pStyle w:val="TOC1"/>
        <w:tabs>
          <w:tab w:val="right" w:leader="dot" w:pos="9350"/>
        </w:tabs>
        <w:rPr>
          <w:noProof/>
          <w:color w:val="auto"/>
          <w:sz w:val="22"/>
          <w:szCs w:val="22"/>
          <w:lang w:eastAsia="en-GB"/>
        </w:rPr>
      </w:pPr>
      <w:r>
        <w:rPr>
          <w:noProof/>
        </w:rPr>
        <w:t>Conclusion</w:t>
      </w:r>
      <w:r>
        <w:rPr>
          <w:noProof/>
        </w:rPr>
        <w:tab/>
      </w:r>
      <w:r>
        <w:rPr>
          <w:noProof/>
        </w:rPr>
        <w:fldChar w:fldCharType="begin"/>
      </w:r>
      <w:r>
        <w:rPr>
          <w:noProof/>
        </w:rPr>
        <w:instrText xml:space="preserve"> PAGEREF _Toc89810842 \h </w:instrText>
      </w:r>
      <w:r>
        <w:rPr>
          <w:noProof/>
        </w:rPr>
      </w:r>
      <w:r>
        <w:rPr>
          <w:noProof/>
        </w:rPr>
        <w:fldChar w:fldCharType="separate"/>
      </w:r>
      <w:r>
        <w:rPr>
          <w:noProof/>
        </w:rPr>
        <w:t>25</w:t>
      </w:r>
      <w:r>
        <w:rPr>
          <w:noProof/>
        </w:rPr>
        <w:fldChar w:fldCharType="end"/>
      </w:r>
    </w:p>
    <w:p w14:paraId="1AEE8BEF" w14:textId="3A86689A" w:rsidR="000B373E" w:rsidRDefault="000B373E">
      <w:pPr>
        <w:pStyle w:val="TOC1"/>
        <w:tabs>
          <w:tab w:val="right" w:leader="dot" w:pos="9350"/>
        </w:tabs>
        <w:rPr>
          <w:noProof/>
          <w:color w:val="auto"/>
          <w:sz w:val="22"/>
          <w:szCs w:val="22"/>
          <w:lang w:eastAsia="en-GB"/>
        </w:rPr>
      </w:pPr>
      <w:r w:rsidRPr="00AA31A3">
        <w:rPr>
          <w:b/>
          <w:noProof/>
        </w:rPr>
        <w:t>References</w:t>
      </w:r>
      <w:r>
        <w:rPr>
          <w:noProof/>
        </w:rPr>
        <w:tab/>
      </w:r>
      <w:r>
        <w:rPr>
          <w:noProof/>
        </w:rPr>
        <w:fldChar w:fldCharType="begin"/>
      </w:r>
      <w:r>
        <w:rPr>
          <w:noProof/>
        </w:rPr>
        <w:instrText xml:space="preserve"> PAGEREF _Toc89810843 \h </w:instrText>
      </w:r>
      <w:r>
        <w:rPr>
          <w:noProof/>
        </w:rPr>
      </w:r>
      <w:r>
        <w:rPr>
          <w:noProof/>
        </w:rPr>
        <w:fldChar w:fldCharType="separate"/>
      </w:r>
      <w:r>
        <w:rPr>
          <w:noProof/>
        </w:rPr>
        <w:t>27</w:t>
      </w:r>
      <w:r>
        <w:rPr>
          <w:noProof/>
        </w:rPr>
        <w:fldChar w:fldCharType="end"/>
      </w:r>
    </w:p>
    <w:p w14:paraId="31B3868C" w14:textId="4D301DB5" w:rsidR="008065FC" w:rsidRDefault="008065FC">
      <w:r>
        <w:fldChar w:fldCharType="end"/>
      </w:r>
    </w:p>
    <w:p w14:paraId="59975DF5" w14:textId="77777777" w:rsidR="006D7EE9" w:rsidRDefault="009F1875" w:rsidP="006D7EE9">
      <w:pPr>
        <w:pStyle w:val="SectionTitle"/>
      </w:pPr>
      <w:bookmarkStart w:id="2" w:name="_Toc89810836"/>
      <w:r w:rsidRPr="009F1875">
        <w:lastRenderedPageBreak/>
        <w:t>e-judiciary Practices in the Trinidad and Tobago Judiciary – Ensuring Access to Justice in a Pandemic</w:t>
      </w:r>
      <w:bookmarkEnd w:id="2"/>
    </w:p>
    <w:p w14:paraId="1696FD14" w14:textId="77777777" w:rsidR="003649B9" w:rsidRDefault="003649B9" w:rsidP="006D7EE9"/>
    <w:p w14:paraId="1EFC5A08" w14:textId="0CDD0860" w:rsidR="004D6B86" w:rsidRDefault="006D7EE9" w:rsidP="006D7EE9">
      <w:r>
        <w:t xml:space="preserve"> </w:t>
      </w:r>
      <w:r w:rsidR="009F1875">
        <w:t xml:space="preserve">In March of 2020, the </w:t>
      </w:r>
      <w:r w:rsidR="004E4F30">
        <w:t xml:space="preserve">world was hit by a viral pandemic. Responses included shuttering buildings, including Courts, and having as many people as possible work from home. </w:t>
      </w:r>
      <w:r w:rsidR="00604640">
        <w:t>In Trinidad and Tobago there was a complete shutdown from March to the end of April. There were several subsequent lockdowns in the succeeding pe</w:t>
      </w:r>
      <w:r w:rsidR="002E02FC">
        <w:t xml:space="preserve">riod, as well as a </w:t>
      </w:r>
      <w:r w:rsidR="00BA5530">
        <w:t>six-</w:t>
      </w:r>
      <w:r w:rsidR="0024207F">
        <w:t xml:space="preserve">month long </w:t>
      </w:r>
      <w:r w:rsidR="002E02FC">
        <w:t xml:space="preserve">State of Emergency and curfew that ended on November 17, 2021. </w:t>
      </w:r>
      <w:r w:rsidR="004E4F30">
        <w:t>Closing Court buildings meant that the clients of the Judiciary of the Republic of Trinidad and Tobago (</w:t>
      </w:r>
      <w:proofErr w:type="spellStart"/>
      <w:r w:rsidR="004E4F30">
        <w:t>J</w:t>
      </w:r>
      <w:r w:rsidR="002359CE">
        <w:t>o</w:t>
      </w:r>
      <w:r w:rsidR="004E4F30">
        <w:t>RTT</w:t>
      </w:r>
      <w:proofErr w:type="spellEnd"/>
      <w:r w:rsidR="004E4F30">
        <w:t>) were unable to easily access the Courts</w:t>
      </w:r>
      <w:r w:rsidR="002E02FC">
        <w:t xml:space="preserve"> in person for the </w:t>
      </w:r>
      <w:r w:rsidR="004E4F30">
        <w:t>Justice</w:t>
      </w:r>
      <w:r w:rsidR="002E02FC">
        <w:t xml:space="preserve"> services</w:t>
      </w:r>
      <w:r w:rsidR="00B90CD6">
        <w:t xml:space="preserve"> of which they were in need</w:t>
      </w:r>
      <w:r w:rsidR="004E4F30">
        <w:t>.</w:t>
      </w:r>
    </w:p>
    <w:p w14:paraId="5216B4C7" w14:textId="77777777" w:rsidR="004E4F30" w:rsidRPr="00E7305D" w:rsidRDefault="00B90CD6" w:rsidP="006D7EE9">
      <w:r>
        <w:t>Fortunately,</w:t>
      </w:r>
      <w:r w:rsidR="004E4F30">
        <w:t xml:space="preserve"> the J</w:t>
      </w:r>
      <w:r w:rsidR="002359CE">
        <w:t>0</w:t>
      </w:r>
      <w:r w:rsidR="004E4F30">
        <w:t xml:space="preserve">RTT had already begun a process of digital transformation. What was needed was a rapid re-evaluation of the plan, </w:t>
      </w:r>
      <w:r w:rsidR="003565D9">
        <w:t xml:space="preserve">to </w:t>
      </w:r>
      <w:r w:rsidR="004E4F30">
        <w:t xml:space="preserve">place remote access to justice services at its core and to </w:t>
      </w:r>
      <w:r>
        <w:t>create and prioritise</w:t>
      </w:r>
      <w:r w:rsidR="004E4F30">
        <w:t xml:space="preserve"> projects that could fulfil that objective. </w:t>
      </w:r>
    </w:p>
    <w:p w14:paraId="4C222842" w14:textId="77777777" w:rsidR="002359CE" w:rsidRDefault="002359CE">
      <w:pPr>
        <w:pStyle w:val="Heading1"/>
      </w:pPr>
      <w:bookmarkStart w:id="3" w:name="_Toc89810837"/>
      <w:r>
        <w:t>Literature Review</w:t>
      </w:r>
      <w:bookmarkEnd w:id="3"/>
    </w:p>
    <w:p w14:paraId="556F5061" w14:textId="04742B27" w:rsidR="001E561E" w:rsidRDefault="002359CE" w:rsidP="002359CE">
      <w:r>
        <w:t xml:space="preserve">From the start </w:t>
      </w:r>
      <w:r w:rsidR="003649B9">
        <w:t>of the pandemic in March 2020, c</w:t>
      </w:r>
      <w:r>
        <w:t>ourts all over the world began to consider how they could continue to function in the lockdowns that accompanied the first months of the pandemic. The World Justice Proje</w:t>
      </w:r>
      <w:r w:rsidR="0079192A">
        <w:t xml:space="preserve">ct  </w:t>
      </w:r>
      <w:r w:rsidR="0079192A">
        <w:fldChar w:fldCharType="begin" w:fldLock="1"/>
      </w:r>
      <w:r w:rsidR="00D23509">
        <w:instrText>ADDIN CSL_CITATION {"citationItems":[{"id":"ITEM-1","itemData":{"author":[{"dropping-particle":"","family":"The World Justice Project","given":"","non-dropping-particle":"","parse-names":false,"suffix":""}],"id":"ITEM-1","issued":{"date-parts":[["2021"]]},"title":"\"Access to Justice for All and the COVID-19 Pandemic: Recommendations for Action\" Webinar Summary","type":"report"},"uris":["http://www.mendeley.com/documents/?uuid=b04b3c56-dd40-3569-a7eb-87e6bb5e5c9b"]}],"mendeley":{"formattedCitation":"(The World Justice Project, 2021)","plainTextFormattedCitation":"(The World Justice Project, 2021)","previouslyFormattedCitation":"(The World Justice Project, 2021)"},"properties":{"noteIndex":0},"schema":"https://github.com/citation-style-language/schema/raw/master/csl-citation.json"}</w:instrText>
      </w:r>
      <w:r w:rsidR="0079192A">
        <w:fldChar w:fldCharType="separate"/>
      </w:r>
      <w:r w:rsidR="0079192A" w:rsidRPr="0079192A">
        <w:rPr>
          <w:noProof/>
        </w:rPr>
        <w:t>(The World Justice Project, 2021)</w:t>
      </w:r>
      <w:r w:rsidR="0079192A">
        <w:fldChar w:fldCharType="end"/>
      </w:r>
      <w:r w:rsidR="0079192A">
        <w:t xml:space="preserve"> </w:t>
      </w:r>
      <w:r w:rsidR="001E561E" w:rsidRPr="001E561E">
        <w:t xml:space="preserve"> noted that “The COVID-19 pandemic has laid bare significant deficits and inequities in fulfilling the promise of </w:t>
      </w:r>
      <w:hyperlink r:id="rId10" w:tgtFrame="_blank" w:history="1">
        <w:r w:rsidR="001E561E" w:rsidRPr="001E561E">
          <w:t>UN Sustainable Development Goal 16</w:t>
        </w:r>
      </w:hyperlink>
      <w:r w:rsidR="001E561E" w:rsidRPr="001E561E">
        <w:t> to "provide access to justice fo</w:t>
      </w:r>
      <w:r w:rsidR="003649B9">
        <w:t>r all." This imperative forced c</w:t>
      </w:r>
      <w:r w:rsidR="001E561E" w:rsidRPr="001E561E">
        <w:t xml:space="preserve">ourts to </w:t>
      </w:r>
      <w:r w:rsidR="001E561E">
        <w:t>attempt to move to work from home modalities, create</w:t>
      </w:r>
      <w:r w:rsidR="003649B9">
        <w:t xml:space="preserve"> virtual courts, and move paper-based services online. Some c</w:t>
      </w:r>
      <w:r w:rsidR="001E561E">
        <w:t xml:space="preserve">ourts needed to start almost from scratch, </w:t>
      </w:r>
      <w:r w:rsidR="003565D9">
        <w:t xml:space="preserve">and </w:t>
      </w:r>
      <w:r w:rsidR="001E561E">
        <w:t xml:space="preserve">needed to purchase </w:t>
      </w:r>
      <w:r w:rsidR="003649B9">
        <w:t xml:space="preserve">and distribute </w:t>
      </w:r>
      <w:r w:rsidR="001E561E">
        <w:t>thousands of laptops, develop a WAN, implement videoconf</w:t>
      </w:r>
      <w:r w:rsidR="00D23509">
        <w:t>erencing, and train Judges and C</w:t>
      </w:r>
      <w:r w:rsidR="001E561E">
        <w:t>ourt Staff virtually overnight.</w:t>
      </w:r>
      <w:r w:rsidR="00C133C8">
        <w:t xml:space="preserve"> </w:t>
      </w:r>
    </w:p>
    <w:p w14:paraId="2A6B825D" w14:textId="0CAAA1A8" w:rsidR="002359CE" w:rsidRDefault="001E561E" w:rsidP="002359CE">
      <w:r>
        <w:lastRenderedPageBreak/>
        <w:t>In the USA, the National Conference of State Court Administrators, in conjunction with the Conference of Chief Justices, created a Rapid Response Team to help state courts move forward during the pandemic. The</w:t>
      </w:r>
      <w:r w:rsidR="003649B9">
        <w:t>y</w:t>
      </w:r>
      <w:r>
        <w:t xml:space="preserve"> worked on three main tracks, which were court management, technology, and communications and funding. They identified and developed innovations and new practices that helped strengthen courts during the pandemic, and after.</w:t>
      </w:r>
      <w:r w:rsidR="009C494F">
        <w:t xml:space="preserve"> </w:t>
      </w:r>
      <w:r w:rsidR="00C4180D">
        <w:fldChar w:fldCharType="begin" w:fldLock="1"/>
      </w:r>
      <w:r w:rsidR="0079192A">
        <w:instrText>ADDIN CSL_CITATION {"citationItems":[{"id":"ITEM-1","itemData":{"abstract":"#COVIDandtheCourts ncsc.org/pandemic Each year more than 83 million cases are filed in the nation's courts. Prior to the COVID-19 pandemic, in almost all cases, tens of millions of court users had no choice about whether to visit a courthouse to resolve their case; they were required to appear in person. The pandemic forced state courts to figure out how to maintain access to justice while keeping court users, the public, and court employees safe. Courts improvised in-the-moment solutions built upon existing continuity plans and have shown remarkable creativity, resourcefulness, and willingness to embrace new technologies. Over the last 120 days, courts have shared ideas, innovations, and problem solving across jurisdictions and should be commended for their commitment to keeping the legal system running. This national emergency led state courts to embrace online platforms like never before. To varying degrees before the pandemic, courts had been using online processes like electronic filing, online case management, video-and teleconference hearings, online payment platforms, text message notifications, and Online Dispute Resolution (ODR). These technologies acted as gateways to modernization that this pandemic has accelerated. As a direct result of the pandemic, courts have improved their business processes and increased access for court users by deploying remote services to conduct essential functions and provide greater flexibility for court users and staff alike. While some of these solutions have been tested and proven for years, the disruptive pandemic expedited the courts' use of them and resistance to change. With all of the advancements, courts should not just rest on the accomplishments of the past quarter but should view this moment as an extraordinary opportunity to deliver better justice. Courts have often felt insulated from the pressures of the private marketplace that has forced many businesses to adapt to new technology, but court users are demanding advancements and choosing to take their disputes elsewhere. To better serve court users, we must modify decades-old court procedures put in place before laptops, email, text messages, or even the Internet-many times even the mechanical typewriter. Courts now have a unique opportunity to leverage creative thinking, seize on an emergency-created receptivity to change, and adopt technology to create long-term and much-needed improvements. The COVID-19 pandemic is not the disruption courts want…","author":[{"dropping-particle":"","family":"NCSC","given":"","non-dropping-particle":"","parse-names":false,"suffix":""}],"id":"ITEM-1","issued":{"date-parts":[["2020"]]},"number-of-pages":"1-8","title":"Guiding Principles for Post-Pandemic Court Technology A pandemic resource from CCJ / COSCA","type":"report"},"uris":["http://www.mendeley.com/documents/?uuid=9dd36e3a-be84-32e2-8f58-2bcb08a5f2c1"]}],"mendeley":{"formattedCitation":"(NCSC, 2020)","plainTextFormattedCitation":"(NCSC, 2020)","previouslyFormattedCitation":"(NCSC, 2020)"},"properties":{"noteIndex":0},"schema":"https://github.com/citation-style-language/schema/raw/master/csl-citation.json"}</w:instrText>
      </w:r>
      <w:r w:rsidR="00C4180D">
        <w:fldChar w:fldCharType="separate"/>
      </w:r>
      <w:r w:rsidR="00C4180D" w:rsidRPr="00C4180D">
        <w:rPr>
          <w:noProof/>
        </w:rPr>
        <w:t>(NCSC, 2020)</w:t>
      </w:r>
      <w:r w:rsidR="00C4180D">
        <w:fldChar w:fldCharType="end"/>
      </w:r>
    </w:p>
    <w:p w14:paraId="7974FD8D" w14:textId="6E271E7C" w:rsidR="007C295E" w:rsidRPr="002359CE" w:rsidRDefault="001E561E" w:rsidP="007C295E">
      <w:r>
        <w:t xml:space="preserve">However, the </w:t>
      </w:r>
      <w:proofErr w:type="spellStart"/>
      <w:r>
        <w:t>JoRTT</w:t>
      </w:r>
      <w:proofErr w:type="spellEnd"/>
      <w:r>
        <w:t xml:space="preserve"> was in a much better position</w:t>
      </w:r>
      <w:r w:rsidR="003649B9">
        <w:t xml:space="preserve"> than many c</w:t>
      </w:r>
      <w:r w:rsidR="00C133C8">
        <w:t>ourts, in both the developed and developing world</w:t>
      </w:r>
      <w:r>
        <w:t xml:space="preserve">. </w:t>
      </w:r>
      <w:r w:rsidR="00C133C8">
        <w:t>By</w:t>
      </w:r>
      <w:r>
        <w:t xml:space="preserve"> 2015 the </w:t>
      </w:r>
      <w:proofErr w:type="spellStart"/>
      <w:r>
        <w:t>JoRTT</w:t>
      </w:r>
      <w:proofErr w:type="spellEnd"/>
      <w:r>
        <w:t xml:space="preserve"> had </w:t>
      </w:r>
      <w:r w:rsidR="00C133C8">
        <w:t xml:space="preserve">already </w:t>
      </w:r>
      <w:r>
        <w:t>begun a process of transformation</w:t>
      </w:r>
      <w:r w:rsidR="00C133C8">
        <w:t xml:space="preserve"> towards an e-judiciary</w:t>
      </w:r>
      <w:r>
        <w:t xml:space="preserve">. </w:t>
      </w:r>
      <w:r w:rsidR="00D23509">
        <w:fldChar w:fldCharType="begin" w:fldLock="1"/>
      </w:r>
      <w:r w:rsidR="00D23509">
        <w:instrText>ADDIN CSL_CITATION {"citationItems":[{"id":"ITEM-1","itemData":{"author":[{"dropping-particle":"","family":"Ministry of Planning and Development","given":"","non-dropping-particle":"","parse-names":false,"suffix":""}],"id":"ITEM-1","issued":{"date-parts":[["2015"]]},"title":"PUBLIC SECTOR INVESTMENT PROGRAMME 2016 Ministry of Planning and Development","type":"report"},"uris":["http://www.mendeley.com/documents/?uuid=cb441968-99a9-3e40-9d49-096ebe279119"]}],"mendeley":{"formattedCitation":"(Ministry of Planning and Development, 2015)","plainTextFormattedCitation":"(Ministry of Planning and Development, 2015)","previouslyFormattedCitation":"(Ministry of Planning and Development, 2015)"},"properties":{"noteIndex":0},"schema":"https://github.com/citation-style-language/schema/raw/master/csl-citation.json"}</w:instrText>
      </w:r>
      <w:r w:rsidR="00D23509">
        <w:fldChar w:fldCharType="separate"/>
      </w:r>
      <w:r w:rsidR="00D23509" w:rsidRPr="00D23509">
        <w:rPr>
          <w:noProof/>
        </w:rPr>
        <w:t>(Ministry of Planning and Development, 2015)</w:t>
      </w:r>
      <w:r w:rsidR="00D23509">
        <w:fldChar w:fldCharType="end"/>
      </w:r>
      <w:r w:rsidR="00D23509">
        <w:t xml:space="preserve"> </w:t>
      </w:r>
      <w:r w:rsidR="00EE21D0">
        <w:t>When the pandemic hit, court r</w:t>
      </w:r>
      <w:r>
        <w:t xml:space="preserve">ecords were already digitized, </w:t>
      </w:r>
      <w:r w:rsidR="00EE21D0">
        <w:t>there were already rooms in prisons set</w:t>
      </w:r>
      <w:r w:rsidR="0024207F">
        <w:t xml:space="preserve"> </w:t>
      </w:r>
      <w:r w:rsidR="00EE21D0">
        <w:t>up with videoconferencing tools to allow prisoners to attend court virtually without the cost and security considerations of moving prisoners securely to and from Court</w:t>
      </w:r>
      <w:r w:rsidR="003565D9">
        <w:t>, t</w:t>
      </w:r>
      <w:r w:rsidR="00EE21D0">
        <w:t xml:space="preserve">he Virtual Court system using Microsoft Teams was already </w:t>
      </w:r>
      <w:r w:rsidR="001C28F6">
        <w:t>in limited use</w:t>
      </w:r>
      <w:r w:rsidR="003565D9">
        <w:t>, and e-services such as online payments (accessible by both banked and unbanked court clients) were already in use</w:t>
      </w:r>
      <w:r w:rsidR="00EE21D0">
        <w:t xml:space="preserve">. The </w:t>
      </w:r>
      <w:proofErr w:type="spellStart"/>
      <w:r w:rsidR="00EE21D0">
        <w:t>JoRTT</w:t>
      </w:r>
      <w:proofErr w:type="spellEnd"/>
      <w:r w:rsidR="00EE21D0">
        <w:t xml:space="preserve"> had already begun to implement a new case management system, </w:t>
      </w:r>
      <w:r w:rsidR="00C133C8">
        <w:t>and had already developed and partially implemented</w:t>
      </w:r>
      <w:r w:rsidR="0024207F">
        <w:t xml:space="preserve"> </w:t>
      </w:r>
      <w:r w:rsidR="001C28F6">
        <w:t xml:space="preserve">several online customer services, including </w:t>
      </w:r>
      <w:proofErr w:type="spellStart"/>
      <w:r w:rsidR="001C28F6">
        <w:t>CourtPay</w:t>
      </w:r>
      <w:proofErr w:type="spellEnd"/>
      <w:r w:rsidR="001C28F6">
        <w:t xml:space="preserve"> for family court-ordered payments (maintenance payments), </w:t>
      </w:r>
      <w:proofErr w:type="spellStart"/>
      <w:r w:rsidR="001C28F6">
        <w:t>CourtMail</w:t>
      </w:r>
      <w:proofErr w:type="spellEnd"/>
      <w:r w:rsidR="001C28F6">
        <w:t xml:space="preserve"> for secure communications between the Court and attorneys, and e-filing of court documents.</w:t>
      </w:r>
      <w:r w:rsidR="00D23509">
        <w:t xml:space="preserve"> </w:t>
      </w:r>
      <w:r w:rsidR="00D23509">
        <w:fldChar w:fldCharType="begin" w:fldLock="1"/>
      </w:r>
      <w:r w:rsidR="00970701">
        <w:instrText>ADDIN CSL_CITATION {"citationItems":[{"id":"ITEM-1","itemData":{"author":[{"dropping-particle":"","family":"Archie","given":"Ivor","non-dropping-particle":"","parse-names":false,"suffix":""}],"id":"ITEM-1","issued":{"date-parts":[["2019"]]},"title":"Address of the Honourable the Chief Justice Mr. Justice Ivor Archie, O.R.T.T. Opening of the 2019/2020 Law Term","type":"report"},"uris":["http://www.mendeley.com/documents/?uuid=1c7a0a90-f266-3113-8c99-84e10eacf34e"]}],"mendeley":{"formattedCitation":"(Archie, 2019a)","plainTextFormattedCitation":"(Archie, 2019a)","previouslyFormattedCitation":"(Archie, 2019a)"},"properties":{"noteIndex":0},"schema":"https://github.com/citation-style-language/schema/raw/master/csl-citation.json"}</w:instrText>
      </w:r>
      <w:r w:rsidR="00D23509">
        <w:fldChar w:fldCharType="separate"/>
      </w:r>
      <w:r w:rsidR="00ED71D0" w:rsidRPr="00ED71D0">
        <w:rPr>
          <w:noProof/>
        </w:rPr>
        <w:t>(Archie, 2019a)</w:t>
      </w:r>
      <w:r w:rsidR="00D23509">
        <w:fldChar w:fldCharType="end"/>
      </w:r>
    </w:p>
    <w:p w14:paraId="18300D46" w14:textId="77777777" w:rsidR="004D6B86" w:rsidRPr="00C5686B" w:rsidRDefault="00B70B89">
      <w:pPr>
        <w:pStyle w:val="Heading1"/>
      </w:pPr>
      <w:bookmarkStart w:id="4" w:name="_Toc89810838"/>
      <w:r>
        <w:t>Research Objective</w:t>
      </w:r>
      <w:bookmarkEnd w:id="4"/>
    </w:p>
    <w:p w14:paraId="067A046F" w14:textId="044D35BC" w:rsidR="007C295E" w:rsidRDefault="002359CE">
      <w:r>
        <w:t>This</w:t>
      </w:r>
      <w:r w:rsidR="00B70B89">
        <w:t xml:space="preserve"> research project was designed to investigate the process of designing, prioritising, and implementing the projects that the </w:t>
      </w:r>
      <w:proofErr w:type="spellStart"/>
      <w:r w:rsidR="00B70B89">
        <w:t>J</w:t>
      </w:r>
      <w:r>
        <w:t>o</w:t>
      </w:r>
      <w:r w:rsidR="00B70B89">
        <w:t>RTT</w:t>
      </w:r>
      <w:proofErr w:type="spellEnd"/>
      <w:r w:rsidR="00B70B89">
        <w:t xml:space="preserve"> </w:t>
      </w:r>
      <w:r w:rsidR="007C295E">
        <w:t>onboarded</w:t>
      </w:r>
      <w:r w:rsidR="00B70B89">
        <w:t xml:space="preserve"> </w:t>
      </w:r>
      <w:r w:rsidR="007C295E">
        <w:t xml:space="preserve">in two phases – the projects that were implemented from 2015 to 2020, and </w:t>
      </w:r>
      <w:r w:rsidR="00B70B89">
        <w:t>from March 2020 to the present time.</w:t>
      </w:r>
      <w:r w:rsidR="0024207F">
        <w:t xml:space="preserve"> </w:t>
      </w:r>
      <w:r w:rsidR="007C295E">
        <w:t xml:space="preserve">The earlier projects allowed the </w:t>
      </w:r>
      <w:proofErr w:type="spellStart"/>
      <w:r w:rsidR="007C295E">
        <w:t>JoRTT</w:t>
      </w:r>
      <w:proofErr w:type="spellEnd"/>
      <w:r w:rsidR="007C295E">
        <w:t xml:space="preserve"> to enter the pandemic phase in a very strong position. Projects implemented from the beginning of the pandemic were following on </w:t>
      </w:r>
      <w:r w:rsidR="00E03F80">
        <w:t xml:space="preserve">the tracks laid down in the earlier plan, but at a much faster pace </w:t>
      </w:r>
      <w:r w:rsidR="00D23509">
        <w:t xml:space="preserve"> </w:t>
      </w:r>
      <w:r w:rsidR="00D23509">
        <w:fldChar w:fldCharType="begin" w:fldLock="1"/>
      </w:r>
      <w:r w:rsidR="00C83771">
        <w:instrText>ADDIN CSL_CITATION {"citationItems":[{"id":"ITEM-1","itemData":{"author":[{"dropping-particle":"","family":"Archie","given":"Ivor","non-dropping-particle":"","parse-names":false,"suffix":""}],"id":"ITEM-1","issued":{"date-parts":[["2021"]]},"title":"Opening of the Law Term 2021-2022","type":"article"},"uris":["http://www.mendeley.com/documents/?uuid=22e4abc0-f2d8-3c90-96ee-d77eeaf12162"]}],"mendeley":{"formattedCitation":"(Archie, 2021a)","plainTextFormattedCitation":"(Archie, 2021a)","previouslyFormattedCitation":"(Archie, 2021a)"},"properties":{"noteIndex":0},"schema":"https://github.com/citation-style-language/schema/raw/master/csl-citation.json"}</w:instrText>
      </w:r>
      <w:r w:rsidR="00D23509">
        <w:fldChar w:fldCharType="separate"/>
      </w:r>
      <w:r w:rsidR="00C83771" w:rsidRPr="00C83771">
        <w:rPr>
          <w:noProof/>
        </w:rPr>
        <w:t>(Archie, 2021a)</w:t>
      </w:r>
      <w:r w:rsidR="00D23509">
        <w:fldChar w:fldCharType="end"/>
      </w:r>
    </w:p>
    <w:p w14:paraId="1208CD2D" w14:textId="53550F73" w:rsidR="004D6B86" w:rsidRPr="00E03F80" w:rsidRDefault="00E03F80" w:rsidP="00E03F80">
      <w:pPr>
        <w:pStyle w:val="Heading2"/>
        <w:rPr>
          <w:b w:val="0"/>
        </w:rPr>
      </w:pPr>
      <w:r>
        <w:lastRenderedPageBreak/>
        <w:t xml:space="preserve">Method. </w:t>
      </w:r>
      <w:r w:rsidR="00B70B89" w:rsidRPr="00E03F80">
        <w:rPr>
          <w:b w:val="0"/>
        </w:rPr>
        <w:t xml:space="preserve">The research </w:t>
      </w:r>
      <w:r w:rsidR="001B4A6B" w:rsidRPr="00E03F80">
        <w:rPr>
          <w:b w:val="0"/>
        </w:rPr>
        <w:t xml:space="preserve">method </w:t>
      </w:r>
      <w:r w:rsidR="00B70B89" w:rsidRPr="00E03F80">
        <w:rPr>
          <w:b w:val="0"/>
        </w:rPr>
        <w:t xml:space="preserve">was </w:t>
      </w:r>
      <w:r w:rsidR="003459C5" w:rsidRPr="00E03F80">
        <w:rPr>
          <w:b w:val="0"/>
        </w:rPr>
        <w:t>determined to be qualitative,</w:t>
      </w:r>
      <w:r w:rsidR="00B90CD6" w:rsidRPr="00E03F80">
        <w:rPr>
          <w:b w:val="0"/>
        </w:rPr>
        <w:t xml:space="preserve"> using an </w:t>
      </w:r>
      <w:r w:rsidR="006078B1" w:rsidRPr="00E03F80">
        <w:rPr>
          <w:b w:val="0"/>
        </w:rPr>
        <w:t>intrinsic descriptive</w:t>
      </w:r>
      <w:r w:rsidR="001B4A6B" w:rsidRPr="00E03F80">
        <w:rPr>
          <w:b w:val="0"/>
        </w:rPr>
        <w:t xml:space="preserve"> case </w:t>
      </w:r>
      <w:r w:rsidR="002359CE" w:rsidRPr="00E03F80">
        <w:rPr>
          <w:b w:val="0"/>
        </w:rPr>
        <w:t xml:space="preserve">study </w:t>
      </w:r>
      <w:r w:rsidR="00B90CD6" w:rsidRPr="00E03F80">
        <w:rPr>
          <w:b w:val="0"/>
        </w:rPr>
        <w:t>method</w:t>
      </w:r>
      <w:r w:rsidRPr="00E03F80">
        <w:rPr>
          <w:b w:val="0"/>
        </w:rPr>
        <w:t>, and</w:t>
      </w:r>
      <w:r w:rsidR="003459C5" w:rsidRPr="00E03F80">
        <w:rPr>
          <w:b w:val="0"/>
        </w:rPr>
        <w:t xml:space="preserve"> the specific methodology would be, in the main, </w:t>
      </w:r>
      <w:r w:rsidRPr="00E03F80">
        <w:rPr>
          <w:b w:val="0"/>
        </w:rPr>
        <w:t>document analysis</w:t>
      </w:r>
      <w:r w:rsidR="003459C5" w:rsidRPr="00E03F80">
        <w:rPr>
          <w:b w:val="0"/>
        </w:rPr>
        <w:t xml:space="preserve"> and semi-structured interviews</w:t>
      </w:r>
      <w:r>
        <w:rPr>
          <w:b w:val="0"/>
        </w:rPr>
        <w:t xml:space="preserve">. </w:t>
      </w:r>
      <w:r w:rsidR="00A87DF0">
        <w:rPr>
          <w:b w:val="0"/>
        </w:rPr>
        <w:t>B</w:t>
      </w:r>
      <w:r w:rsidR="003459C5" w:rsidRPr="00E03F80">
        <w:rPr>
          <w:b w:val="0"/>
        </w:rPr>
        <w:t>oth purposive and snowball methods</w:t>
      </w:r>
      <w:r w:rsidR="00A87DF0">
        <w:rPr>
          <w:b w:val="0"/>
        </w:rPr>
        <w:t xml:space="preserve"> were used for interview sampling</w:t>
      </w:r>
      <w:r w:rsidR="003459C5" w:rsidRPr="00E03F80">
        <w:rPr>
          <w:b w:val="0"/>
        </w:rPr>
        <w:t xml:space="preserve">. </w:t>
      </w:r>
    </w:p>
    <w:p w14:paraId="76B3E952" w14:textId="5CB2EF89" w:rsidR="00C77587" w:rsidRDefault="00C77587">
      <w:r>
        <w:t xml:space="preserve">The questions </w:t>
      </w:r>
      <w:r w:rsidR="002A79D0">
        <w:t xml:space="preserve">that this research intends to investigate </w:t>
      </w:r>
      <w:r w:rsidR="00DA736F">
        <w:t>are:</w:t>
      </w:r>
    </w:p>
    <w:p w14:paraId="6F0AF4E8" w14:textId="4D04C1A0" w:rsidR="00DA736F" w:rsidRDefault="00DA736F" w:rsidP="00DA736F">
      <w:pPr>
        <w:ind w:left="360"/>
      </w:pPr>
      <w:r>
        <w:t xml:space="preserve">Overarching question: How and why did the Judiciary transform itself into an organisation that provides </w:t>
      </w:r>
      <w:r w:rsidR="002A79D0">
        <w:t xml:space="preserve">remote </w:t>
      </w:r>
      <w:r>
        <w:t>access to its</w:t>
      </w:r>
      <w:r w:rsidR="00937437">
        <w:t xml:space="preserve"> clients for Judicial</w:t>
      </w:r>
      <w:r>
        <w:t xml:space="preserve"> services</w:t>
      </w:r>
      <w:r w:rsidR="002A79D0">
        <w:t xml:space="preserve"> during the pandemic</w:t>
      </w:r>
      <w:r>
        <w:t>?</w:t>
      </w:r>
    </w:p>
    <w:p w14:paraId="12626DE2" w14:textId="77777777" w:rsidR="00937437" w:rsidRDefault="00937437" w:rsidP="00DA736F">
      <w:pPr>
        <w:ind w:left="360"/>
      </w:pPr>
      <w:r>
        <w:t>Sub-questions:</w:t>
      </w:r>
    </w:p>
    <w:p w14:paraId="651E257B" w14:textId="77777777" w:rsidR="001B4A6B" w:rsidRDefault="001B4A6B" w:rsidP="001B4A6B">
      <w:pPr>
        <w:pStyle w:val="ListParagraph"/>
        <w:numPr>
          <w:ilvl w:val="0"/>
          <w:numId w:val="15"/>
        </w:numPr>
      </w:pPr>
      <w:r>
        <w:t>What projects did the Judiciary undertake to support the changes that they wanted to make?</w:t>
      </w:r>
    </w:p>
    <w:p w14:paraId="5090CA3B" w14:textId="77777777" w:rsidR="001B4A6B" w:rsidRDefault="001B4A6B" w:rsidP="001B4A6B">
      <w:pPr>
        <w:pStyle w:val="ListParagraph"/>
        <w:numPr>
          <w:ilvl w:val="0"/>
          <w:numId w:val="15"/>
        </w:numPr>
      </w:pPr>
      <w:r>
        <w:t>What was the rationale behind choosing the projects that they did?</w:t>
      </w:r>
    </w:p>
    <w:p w14:paraId="5DAB1E83" w14:textId="77777777" w:rsidR="004C55E7" w:rsidRPr="004C55E7" w:rsidRDefault="004C55E7" w:rsidP="004C55E7">
      <w:pPr>
        <w:pStyle w:val="ListParagraph"/>
        <w:numPr>
          <w:ilvl w:val="0"/>
          <w:numId w:val="15"/>
        </w:numPr>
      </w:pPr>
      <w:r w:rsidRPr="004C55E7">
        <w:t>What were the process changes that facilitated this transformation?</w:t>
      </w:r>
    </w:p>
    <w:p w14:paraId="08BE62B5" w14:textId="77777777" w:rsidR="00DA736F" w:rsidRDefault="004C55E7" w:rsidP="004C55E7">
      <w:pPr>
        <w:pStyle w:val="ListParagraph"/>
        <w:numPr>
          <w:ilvl w:val="0"/>
          <w:numId w:val="15"/>
        </w:numPr>
      </w:pPr>
      <w:r w:rsidRPr="004C55E7">
        <w:t>What were the tools that facilitated this transformation?</w:t>
      </w:r>
    </w:p>
    <w:p w14:paraId="62396B6B" w14:textId="77777777" w:rsidR="002A79D0" w:rsidRDefault="002A79D0" w:rsidP="00E03F80">
      <w:pPr>
        <w:pStyle w:val="Heading2"/>
      </w:pPr>
    </w:p>
    <w:p w14:paraId="0ADD6870" w14:textId="62B20367" w:rsidR="003459C5" w:rsidRDefault="00E03F80" w:rsidP="00E03F80">
      <w:pPr>
        <w:pStyle w:val="Heading2"/>
      </w:pPr>
      <w:r>
        <w:t xml:space="preserve">Data Collection. </w:t>
      </w:r>
      <w:r w:rsidR="003459C5" w:rsidRPr="00E03F80">
        <w:rPr>
          <w:b w:val="0"/>
        </w:rPr>
        <w:t xml:space="preserve">The initial outreach </w:t>
      </w:r>
      <w:r w:rsidR="001B4A6B" w:rsidRPr="00E03F80">
        <w:rPr>
          <w:b w:val="0"/>
        </w:rPr>
        <w:t xml:space="preserve">for interviews, data and documents </w:t>
      </w:r>
      <w:r w:rsidR="003459C5" w:rsidRPr="00E03F80">
        <w:rPr>
          <w:b w:val="0"/>
        </w:rPr>
        <w:t xml:space="preserve">was made to the persons who made decisions about the </w:t>
      </w:r>
      <w:r w:rsidR="0028246E" w:rsidRPr="00E03F80">
        <w:rPr>
          <w:b w:val="0"/>
        </w:rPr>
        <w:t xml:space="preserve">projects, </w:t>
      </w:r>
      <w:r>
        <w:rPr>
          <w:b w:val="0"/>
        </w:rPr>
        <w:t xml:space="preserve">the persons who </w:t>
      </w:r>
      <w:r w:rsidR="0028246E" w:rsidRPr="00E03F80">
        <w:rPr>
          <w:b w:val="0"/>
        </w:rPr>
        <w:t xml:space="preserve">facilitated the data used to support the decision making, </w:t>
      </w:r>
      <w:r w:rsidR="003459C5" w:rsidRPr="00E03F80">
        <w:rPr>
          <w:b w:val="0"/>
        </w:rPr>
        <w:t xml:space="preserve">and the persons who implemented the projects – they were asked for documentation that supported the decision making process that they went through. </w:t>
      </w:r>
      <w:r w:rsidRPr="00E03F80">
        <w:rPr>
          <w:b w:val="0"/>
        </w:rPr>
        <w:t>They were also asked for additional names to approach.</w:t>
      </w:r>
    </w:p>
    <w:p w14:paraId="6AFC4A61" w14:textId="77777777" w:rsidR="0028246E" w:rsidRDefault="0028246E" w:rsidP="003459C5">
      <w:r>
        <w:t xml:space="preserve">These </w:t>
      </w:r>
      <w:r w:rsidR="00E03F80">
        <w:t xml:space="preserve">initial </w:t>
      </w:r>
      <w:r>
        <w:t>persons were:</w:t>
      </w:r>
    </w:p>
    <w:p w14:paraId="6BBE6631" w14:textId="77777777" w:rsidR="0028246E" w:rsidRDefault="0028246E" w:rsidP="00DA736F">
      <w:pPr>
        <w:pStyle w:val="ListParagraph"/>
        <w:numPr>
          <w:ilvl w:val="0"/>
          <w:numId w:val="14"/>
        </w:numPr>
      </w:pPr>
      <w:r>
        <w:t>The Honourable the Chief Justice of the Republic of Trinidad and Tobago</w:t>
      </w:r>
    </w:p>
    <w:p w14:paraId="026368DB" w14:textId="77777777" w:rsidR="0028246E" w:rsidRDefault="0028246E" w:rsidP="00DA736F">
      <w:pPr>
        <w:pStyle w:val="ListParagraph"/>
        <w:numPr>
          <w:ilvl w:val="0"/>
          <w:numId w:val="14"/>
        </w:numPr>
      </w:pPr>
      <w:r>
        <w:t>The Court Executive Administrator</w:t>
      </w:r>
    </w:p>
    <w:p w14:paraId="3ABA4132" w14:textId="77777777" w:rsidR="0028246E" w:rsidRDefault="0028246E" w:rsidP="00DA736F">
      <w:pPr>
        <w:pStyle w:val="ListParagraph"/>
        <w:numPr>
          <w:ilvl w:val="0"/>
          <w:numId w:val="14"/>
        </w:numPr>
      </w:pPr>
      <w:r>
        <w:t>The Director of Information Technology</w:t>
      </w:r>
    </w:p>
    <w:p w14:paraId="1663F861" w14:textId="77777777" w:rsidR="0028246E" w:rsidRDefault="0028246E" w:rsidP="00DA736F">
      <w:pPr>
        <w:pStyle w:val="ListParagraph"/>
        <w:numPr>
          <w:ilvl w:val="0"/>
          <w:numId w:val="14"/>
        </w:numPr>
      </w:pPr>
      <w:r>
        <w:lastRenderedPageBreak/>
        <w:t xml:space="preserve">The Information Technology Project Manager </w:t>
      </w:r>
    </w:p>
    <w:p w14:paraId="143C6A39" w14:textId="26471B7A" w:rsidR="0028246E" w:rsidRDefault="0028246E" w:rsidP="00DA736F">
      <w:pPr>
        <w:pStyle w:val="ListParagraph"/>
        <w:numPr>
          <w:ilvl w:val="0"/>
          <w:numId w:val="14"/>
        </w:numPr>
      </w:pPr>
      <w:r>
        <w:t xml:space="preserve">The Manager of the Planning Department </w:t>
      </w:r>
    </w:p>
    <w:p w14:paraId="10F5D032" w14:textId="43B56A9D" w:rsidR="006E6E30" w:rsidRDefault="006E6E30" w:rsidP="00DA736F">
      <w:pPr>
        <w:pStyle w:val="ListParagraph"/>
        <w:numPr>
          <w:ilvl w:val="0"/>
          <w:numId w:val="14"/>
        </w:numPr>
      </w:pPr>
      <w:r>
        <w:t>The Deputy Court Executive Administrator, Court Administrative Unit</w:t>
      </w:r>
    </w:p>
    <w:p w14:paraId="6CC3BD09" w14:textId="77777777" w:rsidR="00DA736F" w:rsidRDefault="00DA736F" w:rsidP="003459C5">
      <w:r>
        <w:t>Documents requested and supplied included:</w:t>
      </w:r>
    </w:p>
    <w:p w14:paraId="2C37E22E" w14:textId="77777777" w:rsidR="00DA736F" w:rsidRDefault="00DA736F" w:rsidP="00DA736F">
      <w:pPr>
        <w:pStyle w:val="ListParagraph"/>
        <w:numPr>
          <w:ilvl w:val="1"/>
          <w:numId w:val="13"/>
        </w:numPr>
        <w:spacing w:after="160" w:line="259" w:lineRule="auto"/>
      </w:pPr>
      <w:r>
        <w:t xml:space="preserve">Public Sector Investment Programme </w:t>
      </w:r>
      <w:r w:rsidR="00604640">
        <w:t>(</w:t>
      </w:r>
      <w:r>
        <w:t>PSIP</w:t>
      </w:r>
      <w:r w:rsidR="00604640">
        <w:t>)</w:t>
      </w:r>
      <w:r>
        <w:t xml:space="preserve"> documents</w:t>
      </w:r>
    </w:p>
    <w:p w14:paraId="76ECC55E" w14:textId="77777777" w:rsidR="00DA736F" w:rsidRDefault="00DA736F" w:rsidP="00DA736F">
      <w:pPr>
        <w:pStyle w:val="ListParagraph"/>
        <w:numPr>
          <w:ilvl w:val="1"/>
          <w:numId w:val="13"/>
        </w:numPr>
        <w:spacing w:after="160" w:line="259" w:lineRule="auto"/>
      </w:pPr>
      <w:r>
        <w:t>Project proposals</w:t>
      </w:r>
    </w:p>
    <w:p w14:paraId="745C8C00" w14:textId="77777777" w:rsidR="00DA736F" w:rsidRDefault="00DA736F" w:rsidP="00DA736F">
      <w:pPr>
        <w:pStyle w:val="ListParagraph"/>
        <w:numPr>
          <w:ilvl w:val="1"/>
          <w:numId w:val="13"/>
        </w:numPr>
        <w:spacing w:after="160" w:line="259" w:lineRule="auto"/>
      </w:pPr>
      <w:r>
        <w:t>Project Reports</w:t>
      </w:r>
    </w:p>
    <w:p w14:paraId="1D73C8B9" w14:textId="77777777" w:rsidR="001B4A6B" w:rsidRDefault="001B4A6B" w:rsidP="00DA736F">
      <w:pPr>
        <w:pStyle w:val="ListParagraph"/>
        <w:numPr>
          <w:ilvl w:val="1"/>
          <w:numId w:val="13"/>
        </w:numPr>
        <w:spacing w:after="160" w:line="259" w:lineRule="auto"/>
      </w:pPr>
      <w:r>
        <w:t>Annual Reports</w:t>
      </w:r>
    </w:p>
    <w:p w14:paraId="7DE82A42" w14:textId="77777777" w:rsidR="001B4A6B" w:rsidRPr="00DC114C" w:rsidRDefault="001B4A6B" w:rsidP="00DA736F">
      <w:pPr>
        <w:pStyle w:val="ListParagraph"/>
        <w:numPr>
          <w:ilvl w:val="1"/>
          <w:numId w:val="13"/>
        </w:numPr>
        <w:spacing w:after="160" w:line="259" w:lineRule="auto"/>
      </w:pPr>
      <w:r>
        <w:t>Speeches and presentations</w:t>
      </w:r>
    </w:p>
    <w:p w14:paraId="4EAA2A00" w14:textId="0F8CB774" w:rsidR="00C77587" w:rsidRDefault="0028246E" w:rsidP="00604640">
      <w:r>
        <w:t xml:space="preserve">Subsequent to the document analysis, </w:t>
      </w:r>
      <w:r w:rsidR="00604640">
        <w:t xml:space="preserve">explanatory </w:t>
      </w:r>
      <w:r>
        <w:t>questions were raised with the same persons</w:t>
      </w:r>
      <w:r w:rsidR="00D23509">
        <w:t>, and others</w:t>
      </w:r>
      <w:r w:rsidR="00C77587">
        <w:t xml:space="preserve">. Some were answered in writing, via text message or email, and others were responded to in virtual </w:t>
      </w:r>
      <w:r w:rsidR="003A3C78">
        <w:t xml:space="preserve">video </w:t>
      </w:r>
      <w:r w:rsidR="00C77587">
        <w:t xml:space="preserve">conferences or by phone. The video </w:t>
      </w:r>
      <w:r w:rsidR="00B90CD6">
        <w:t>conferences and</w:t>
      </w:r>
      <w:r w:rsidR="00C77587">
        <w:t xml:space="preserve"> telephone calls were recorded and transcribed</w:t>
      </w:r>
      <w:r w:rsidR="000B7AB0">
        <w:t xml:space="preserve"> using an artificial intelligence-based transcription service</w:t>
      </w:r>
      <w:r w:rsidR="00C77587">
        <w:t xml:space="preserve">. </w:t>
      </w:r>
    </w:p>
    <w:p w14:paraId="711A1DEF" w14:textId="77777777" w:rsidR="00B90CD6" w:rsidRPr="003459C5" w:rsidRDefault="00B90CD6" w:rsidP="00604640">
      <w:r>
        <w:t xml:space="preserve">All of the data was coded </w:t>
      </w:r>
      <w:r w:rsidR="001B4A6B">
        <w:t xml:space="preserve">inductively </w:t>
      </w:r>
      <w:r w:rsidR="00937437">
        <w:t>using MAX</w:t>
      </w:r>
      <w:r w:rsidR="00F47AB2">
        <w:t xml:space="preserve">QDA </w:t>
      </w:r>
      <w:r>
        <w:t>qualitative analysis software.</w:t>
      </w:r>
    </w:p>
    <w:p w14:paraId="11FB5529" w14:textId="7DF3B865" w:rsidR="004D6B86" w:rsidRPr="00C5686B" w:rsidRDefault="004C55E7">
      <w:pPr>
        <w:pStyle w:val="Heading2"/>
      </w:pPr>
      <w:r>
        <w:t>Data Analysis</w:t>
      </w:r>
      <w:r w:rsidR="009A00C4">
        <w:t xml:space="preserve"> </w:t>
      </w:r>
    </w:p>
    <w:p w14:paraId="71FEB8C5" w14:textId="2906621A" w:rsidR="00AB01D4" w:rsidRDefault="00AB01D4" w:rsidP="00AB01D4">
      <w:r>
        <w:t xml:space="preserve">The initial inductive coding </w:t>
      </w:r>
      <w:r w:rsidR="00F47AB2">
        <w:t xml:space="preserve">process </w:t>
      </w:r>
      <w:r w:rsidR="00E03F80">
        <w:t>resulted in</w:t>
      </w:r>
      <w:r>
        <w:t xml:space="preserve"> a list of approximately 50 codes. These were re</w:t>
      </w:r>
      <w:r w:rsidR="00F14E37">
        <w:t>organis</w:t>
      </w:r>
      <w:r>
        <w:t xml:space="preserve">ed into </w:t>
      </w:r>
      <w:r w:rsidR="000B7AB0">
        <w:t>five (5</w:t>
      </w:r>
      <w:r>
        <w:t>) major themes</w:t>
      </w:r>
      <w:r w:rsidR="000B7AB0">
        <w:t>, with three (3) sub-themes</w:t>
      </w:r>
      <w:r>
        <w:t>. These were:</w:t>
      </w:r>
    </w:p>
    <w:tbl>
      <w:tblPr>
        <w:tblStyle w:val="TableGrid"/>
        <w:tblW w:w="0" w:type="auto"/>
        <w:tblLook w:val="04A0" w:firstRow="1" w:lastRow="0" w:firstColumn="1" w:lastColumn="0" w:noHBand="0" w:noVBand="1"/>
      </w:tblPr>
      <w:tblGrid>
        <w:gridCol w:w="1616"/>
        <w:gridCol w:w="1656"/>
        <w:gridCol w:w="6078"/>
      </w:tblGrid>
      <w:tr w:rsidR="00BA5530" w14:paraId="775DFDE7" w14:textId="77777777" w:rsidTr="00BA5530">
        <w:tc>
          <w:tcPr>
            <w:tcW w:w="1458" w:type="dxa"/>
          </w:tcPr>
          <w:p w14:paraId="70B6912C" w14:textId="778CEECB" w:rsidR="00BA5530" w:rsidRDefault="00BA5530" w:rsidP="00AB01D4">
            <w:pPr>
              <w:ind w:firstLine="0"/>
            </w:pPr>
            <w:r>
              <w:t>Theme</w:t>
            </w:r>
          </w:p>
        </w:tc>
        <w:tc>
          <w:tcPr>
            <w:tcW w:w="1656" w:type="dxa"/>
          </w:tcPr>
          <w:p w14:paraId="26EC3454" w14:textId="32B4CFA5" w:rsidR="00BA5530" w:rsidRDefault="00BA5530" w:rsidP="00AB01D4">
            <w:pPr>
              <w:ind w:firstLine="0"/>
            </w:pPr>
            <w:r>
              <w:t>Sub-theme</w:t>
            </w:r>
          </w:p>
        </w:tc>
        <w:tc>
          <w:tcPr>
            <w:tcW w:w="6236" w:type="dxa"/>
          </w:tcPr>
          <w:p w14:paraId="4EA0515B" w14:textId="50147D24" w:rsidR="00BA5530" w:rsidRDefault="00BA5530" w:rsidP="00AB01D4">
            <w:pPr>
              <w:ind w:firstLine="0"/>
            </w:pPr>
            <w:r>
              <w:t>Description</w:t>
            </w:r>
          </w:p>
        </w:tc>
      </w:tr>
      <w:tr w:rsidR="00BA5530" w14:paraId="762309F8" w14:textId="77777777" w:rsidTr="00BA5530">
        <w:tc>
          <w:tcPr>
            <w:tcW w:w="1458" w:type="dxa"/>
          </w:tcPr>
          <w:p w14:paraId="5BAF4F7B" w14:textId="020D817D" w:rsidR="00BA5530" w:rsidRDefault="00BA5530" w:rsidP="00AB01D4">
            <w:pPr>
              <w:ind w:firstLine="0"/>
            </w:pPr>
            <w:r>
              <w:t>Judicial Goals</w:t>
            </w:r>
          </w:p>
        </w:tc>
        <w:tc>
          <w:tcPr>
            <w:tcW w:w="1656" w:type="dxa"/>
          </w:tcPr>
          <w:p w14:paraId="13420BC3" w14:textId="77777777" w:rsidR="00BA5530" w:rsidRDefault="00BA5530" w:rsidP="00AB01D4">
            <w:pPr>
              <w:ind w:firstLine="0"/>
            </w:pPr>
          </w:p>
        </w:tc>
        <w:tc>
          <w:tcPr>
            <w:tcW w:w="6236" w:type="dxa"/>
          </w:tcPr>
          <w:p w14:paraId="6F89021D" w14:textId="0E98B41A" w:rsidR="00BA5530" w:rsidRDefault="00BA5530" w:rsidP="00AB01D4">
            <w:pPr>
              <w:ind w:firstLine="0"/>
            </w:pPr>
            <w:r>
              <w:t>this theme focused on the strategic goals that the Judiciary focused on implementing.</w:t>
            </w:r>
          </w:p>
        </w:tc>
      </w:tr>
      <w:tr w:rsidR="00BA5530" w14:paraId="33F64D39" w14:textId="77777777" w:rsidTr="00BA5530">
        <w:tc>
          <w:tcPr>
            <w:tcW w:w="1458" w:type="dxa"/>
          </w:tcPr>
          <w:p w14:paraId="39425D9D" w14:textId="012A8533" w:rsidR="00BA5530" w:rsidRDefault="00BA5530" w:rsidP="00AB01D4">
            <w:pPr>
              <w:ind w:firstLine="0"/>
            </w:pPr>
            <w:r>
              <w:t>Rationale</w:t>
            </w:r>
          </w:p>
        </w:tc>
        <w:tc>
          <w:tcPr>
            <w:tcW w:w="1656" w:type="dxa"/>
          </w:tcPr>
          <w:p w14:paraId="46E84486" w14:textId="77777777" w:rsidR="00BA5530" w:rsidRDefault="00BA5530" w:rsidP="00AB01D4">
            <w:pPr>
              <w:ind w:firstLine="0"/>
            </w:pPr>
          </w:p>
        </w:tc>
        <w:tc>
          <w:tcPr>
            <w:tcW w:w="6236" w:type="dxa"/>
          </w:tcPr>
          <w:p w14:paraId="420E26E1" w14:textId="67C9E1CC" w:rsidR="00BA5530" w:rsidRDefault="00BA5530" w:rsidP="00AB01D4">
            <w:pPr>
              <w:ind w:firstLine="0"/>
            </w:pPr>
            <w:r>
              <w:t>this theme dealt with the thinking of the Court Executive in the choice of projects, the timing of projects, and the Court locations of projects.</w:t>
            </w:r>
          </w:p>
        </w:tc>
      </w:tr>
      <w:tr w:rsidR="00BA5530" w14:paraId="639BF7D0" w14:textId="77777777" w:rsidTr="00BA5530">
        <w:tc>
          <w:tcPr>
            <w:tcW w:w="1458" w:type="dxa"/>
          </w:tcPr>
          <w:p w14:paraId="0AFD4220" w14:textId="5A835502" w:rsidR="00BA5530" w:rsidRDefault="00BA5530" w:rsidP="00AB01D4">
            <w:pPr>
              <w:ind w:firstLine="0"/>
            </w:pPr>
            <w:r>
              <w:t>Projects</w:t>
            </w:r>
          </w:p>
        </w:tc>
        <w:tc>
          <w:tcPr>
            <w:tcW w:w="1656" w:type="dxa"/>
          </w:tcPr>
          <w:p w14:paraId="39DD526E" w14:textId="77777777" w:rsidR="00BA5530" w:rsidRDefault="00BA5530" w:rsidP="00AB01D4">
            <w:pPr>
              <w:ind w:firstLine="0"/>
            </w:pPr>
          </w:p>
        </w:tc>
        <w:tc>
          <w:tcPr>
            <w:tcW w:w="6236" w:type="dxa"/>
          </w:tcPr>
          <w:p w14:paraId="57291397" w14:textId="5799945B" w:rsidR="00BA5530" w:rsidRDefault="00BA5530" w:rsidP="00AB01D4">
            <w:pPr>
              <w:ind w:firstLine="0"/>
            </w:pPr>
            <w:r>
              <w:t>this theme was broken down into sub-themes of</w:t>
            </w:r>
          </w:p>
          <w:p w14:paraId="30DE84DE" w14:textId="028C3064" w:rsidR="00BA5530" w:rsidRDefault="00BA5530" w:rsidP="00AB01D4">
            <w:pPr>
              <w:ind w:firstLine="0"/>
            </w:pPr>
          </w:p>
        </w:tc>
      </w:tr>
      <w:tr w:rsidR="00BA5530" w14:paraId="3992B7EF" w14:textId="77777777" w:rsidTr="00BA5530">
        <w:tc>
          <w:tcPr>
            <w:tcW w:w="1458" w:type="dxa"/>
          </w:tcPr>
          <w:p w14:paraId="717EC51F" w14:textId="77777777" w:rsidR="00BA5530" w:rsidRDefault="00BA5530" w:rsidP="00AB01D4">
            <w:pPr>
              <w:ind w:firstLine="0"/>
            </w:pPr>
          </w:p>
        </w:tc>
        <w:tc>
          <w:tcPr>
            <w:tcW w:w="1656" w:type="dxa"/>
          </w:tcPr>
          <w:p w14:paraId="536D19E0" w14:textId="3037029F" w:rsidR="00BA5530" w:rsidRDefault="00BA5530" w:rsidP="00AB01D4">
            <w:pPr>
              <w:ind w:firstLine="0"/>
            </w:pPr>
            <w:r>
              <w:t>Court Projects</w:t>
            </w:r>
          </w:p>
        </w:tc>
        <w:tc>
          <w:tcPr>
            <w:tcW w:w="6236" w:type="dxa"/>
          </w:tcPr>
          <w:p w14:paraId="275D18F2" w14:textId="3FC40E69" w:rsidR="00BA5530" w:rsidRDefault="00BA5530" w:rsidP="00AB01D4">
            <w:pPr>
              <w:ind w:firstLine="0"/>
            </w:pPr>
            <w:r>
              <w:t>including Processes and Rules, and Court ICT-based projects</w:t>
            </w:r>
          </w:p>
        </w:tc>
      </w:tr>
      <w:tr w:rsidR="00BA5530" w14:paraId="46787FAB" w14:textId="77777777" w:rsidTr="00BA5530">
        <w:tc>
          <w:tcPr>
            <w:tcW w:w="1458" w:type="dxa"/>
          </w:tcPr>
          <w:p w14:paraId="4CA71242" w14:textId="77777777" w:rsidR="00BA5530" w:rsidRDefault="00BA5530" w:rsidP="00AB01D4">
            <w:pPr>
              <w:ind w:firstLine="0"/>
            </w:pPr>
          </w:p>
        </w:tc>
        <w:tc>
          <w:tcPr>
            <w:tcW w:w="1656" w:type="dxa"/>
          </w:tcPr>
          <w:p w14:paraId="11DA90B1" w14:textId="5A06F33D" w:rsidR="00BA5530" w:rsidRDefault="00BA5530" w:rsidP="00AB01D4">
            <w:pPr>
              <w:ind w:firstLine="0"/>
            </w:pPr>
            <w:r>
              <w:t>Administrative Projects</w:t>
            </w:r>
          </w:p>
        </w:tc>
        <w:tc>
          <w:tcPr>
            <w:tcW w:w="6236" w:type="dxa"/>
          </w:tcPr>
          <w:p w14:paraId="40743DED" w14:textId="6DD73EED" w:rsidR="00BA5530" w:rsidRDefault="00BA5530" w:rsidP="00AB01D4">
            <w:pPr>
              <w:ind w:firstLine="0"/>
            </w:pPr>
            <w:r>
              <w:t>including changes to Financial Processes, and administrative focused ICT projects</w:t>
            </w:r>
          </w:p>
        </w:tc>
      </w:tr>
      <w:tr w:rsidR="00BA5530" w14:paraId="17D8FA9F" w14:textId="77777777" w:rsidTr="00BA5530">
        <w:tc>
          <w:tcPr>
            <w:tcW w:w="1458" w:type="dxa"/>
          </w:tcPr>
          <w:p w14:paraId="17C6A368" w14:textId="77777777" w:rsidR="00BA5530" w:rsidRDefault="00BA5530" w:rsidP="00AB01D4">
            <w:pPr>
              <w:ind w:firstLine="0"/>
            </w:pPr>
          </w:p>
        </w:tc>
        <w:tc>
          <w:tcPr>
            <w:tcW w:w="1656" w:type="dxa"/>
          </w:tcPr>
          <w:p w14:paraId="1AEB330E" w14:textId="633C47B3" w:rsidR="00BA5530" w:rsidRDefault="00BA5530" w:rsidP="00AB01D4">
            <w:pPr>
              <w:ind w:firstLine="0"/>
            </w:pPr>
            <w:r>
              <w:t>Support Projects</w:t>
            </w:r>
          </w:p>
        </w:tc>
        <w:tc>
          <w:tcPr>
            <w:tcW w:w="6236" w:type="dxa"/>
          </w:tcPr>
          <w:p w14:paraId="3A778FEB" w14:textId="3EEE4360" w:rsidR="00BA5530" w:rsidRDefault="00BA5530" w:rsidP="00AB01D4">
            <w:pPr>
              <w:ind w:firstLine="0"/>
            </w:pPr>
            <w:r>
              <w:t>these projects included both Court and Administrative processes, but transcended them and were focused on supporting the clients of the Court in easily accessing Court services.</w:t>
            </w:r>
          </w:p>
        </w:tc>
      </w:tr>
      <w:tr w:rsidR="00BA5530" w14:paraId="5782D2C3" w14:textId="77777777" w:rsidTr="00BA5530">
        <w:tc>
          <w:tcPr>
            <w:tcW w:w="1458" w:type="dxa"/>
          </w:tcPr>
          <w:p w14:paraId="675F3F19" w14:textId="151BDBF8" w:rsidR="00BA5530" w:rsidRDefault="00BA5530" w:rsidP="00AB01D4">
            <w:pPr>
              <w:ind w:firstLine="0"/>
            </w:pPr>
            <w:r>
              <w:lastRenderedPageBreak/>
              <w:t>Process Reengineering</w:t>
            </w:r>
          </w:p>
        </w:tc>
        <w:tc>
          <w:tcPr>
            <w:tcW w:w="1656" w:type="dxa"/>
          </w:tcPr>
          <w:p w14:paraId="4C0494DF" w14:textId="77777777" w:rsidR="00BA5530" w:rsidRDefault="00BA5530" w:rsidP="00AB01D4">
            <w:pPr>
              <w:ind w:firstLine="0"/>
            </w:pPr>
          </w:p>
        </w:tc>
        <w:tc>
          <w:tcPr>
            <w:tcW w:w="6236" w:type="dxa"/>
          </w:tcPr>
          <w:p w14:paraId="66D01357" w14:textId="04E132B9" w:rsidR="00BA5530" w:rsidRDefault="00BA5530" w:rsidP="00AB01D4">
            <w:pPr>
              <w:ind w:firstLine="0"/>
            </w:pPr>
            <w:r>
              <w:t>this dealt with the processes that needed to be reengineered, how that was done, and the change management activities that the Judiciary implemented</w:t>
            </w:r>
          </w:p>
        </w:tc>
      </w:tr>
      <w:tr w:rsidR="00BA5530" w14:paraId="7CF891DB" w14:textId="77777777" w:rsidTr="00BA5530">
        <w:tc>
          <w:tcPr>
            <w:tcW w:w="1458" w:type="dxa"/>
          </w:tcPr>
          <w:p w14:paraId="5B3AB291" w14:textId="1F2ABC39" w:rsidR="00BA5530" w:rsidRDefault="00BA5530" w:rsidP="00AB01D4">
            <w:pPr>
              <w:ind w:firstLine="0"/>
            </w:pPr>
            <w:r>
              <w:t>Feedback</w:t>
            </w:r>
          </w:p>
        </w:tc>
        <w:tc>
          <w:tcPr>
            <w:tcW w:w="1656" w:type="dxa"/>
          </w:tcPr>
          <w:p w14:paraId="75E13EF6" w14:textId="77777777" w:rsidR="00BA5530" w:rsidRDefault="00BA5530" w:rsidP="00AB01D4">
            <w:pPr>
              <w:ind w:firstLine="0"/>
            </w:pPr>
          </w:p>
        </w:tc>
        <w:tc>
          <w:tcPr>
            <w:tcW w:w="6236" w:type="dxa"/>
          </w:tcPr>
          <w:p w14:paraId="5D395ED9" w14:textId="20ADB8B7" w:rsidR="00BA5530" w:rsidRDefault="00BA5530" w:rsidP="00AB01D4">
            <w:pPr>
              <w:ind w:firstLine="0"/>
            </w:pPr>
            <w:r>
              <w:t>this encompassed the reactions of persons to the various innovations and projects implemented in the courts</w:t>
            </w:r>
          </w:p>
        </w:tc>
      </w:tr>
    </w:tbl>
    <w:p w14:paraId="3AA22D48" w14:textId="09BE1F98" w:rsidR="006E6E30" w:rsidRPr="006E6E30" w:rsidRDefault="00236CA5" w:rsidP="00236CA5">
      <w:pPr>
        <w:pStyle w:val="TableFigure"/>
        <w:rPr>
          <w:lang w:eastAsia="en-GB"/>
        </w:rPr>
      </w:pPr>
      <w:r>
        <w:rPr>
          <w:lang w:eastAsia="en-GB"/>
        </w:rPr>
        <w:t>Table 1. Themes and sub-themes developed in the data analysis</w:t>
      </w:r>
    </w:p>
    <w:p w14:paraId="2B3F6BE7" w14:textId="7BFBDCCD" w:rsidR="009A00C4" w:rsidRDefault="009A00C4" w:rsidP="009A00C4">
      <w:pPr>
        <w:pStyle w:val="Heading1"/>
        <w:rPr>
          <w:lang w:eastAsia="en-GB"/>
        </w:rPr>
      </w:pPr>
      <w:bookmarkStart w:id="5" w:name="_Toc89810839"/>
      <w:r>
        <w:rPr>
          <w:lang w:eastAsia="en-GB"/>
        </w:rPr>
        <w:t>Discussion</w:t>
      </w:r>
      <w:bookmarkEnd w:id="5"/>
    </w:p>
    <w:p w14:paraId="33B7ECB7" w14:textId="419F6D58" w:rsidR="00733A05" w:rsidRDefault="00733A05" w:rsidP="00733A05">
      <w:pPr>
        <w:pStyle w:val="Heading2"/>
        <w:rPr>
          <w:b w:val="0"/>
        </w:rPr>
      </w:pPr>
      <w:r>
        <w:rPr>
          <w:b w:val="0"/>
        </w:rPr>
        <w:t>Verbatim quotes are used throughout this document, as I believe that hearing the authentic voices of the participants supports the grounding of the themes in a more illustrative manner.</w:t>
      </w:r>
    </w:p>
    <w:p w14:paraId="0852ACC5" w14:textId="77777777" w:rsidR="00733A05" w:rsidRPr="00733A05" w:rsidRDefault="00733A05" w:rsidP="00733A05">
      <w:pPr>
        <w:ind w:firstLine="0"/>
        <w:rPr>
          <w:lang w:eastAsia="en-GB"/>
        </w:rPr>
      </w:pPr>
    </w:p>
    <w:p w14:paraId="35293700" w14:textId="77777777" w:rsidR="00FD4228" w:rsidRDefault="002359CE" w:rsidP="002359CE">
      <w:pPr>
        <w:pStyle w:val="Heading2"/>
        <w:rPr>
          <w:b w:val="0"/>
        </w:rPr>
      </w:pPr>
      <w:r>
        <w:t xml:space="preserve">Judicial Goals. </w:t>
      </w:r>
      <w:r w:rsidRPr="002359CE">
        <w:rPr>
          <w:b w:val="0"/>
        </w:rPr>
        <w:t>The</w:t>
      </w:r>
      <w:r>
        <w:t xml:space="preserve"> </w:t>
      </w:r>
      <w:r w:rsidRPr="00E03F80">
        <w:rPr>
          <w:b w:val="0"/>
        </w:rPr>
        <w:t xml:space="preserve">goals of the </w:t>
      </w:r>
      <w:proofErr w:type="spellStart"/>
      <w:r w:rsidRPr="00E03F80">
        <w:rPr>
          <w:b w:val="0"/>
        </w:rPr>
        <w:t>JoRTT</w:t>
      </w:r>
      <w:proofErr w:type="spellEnd"/>
      <w:r w:rsidR="00E50589">
        <w:rPr>
          <w:b w:val="0"/>
        </w:rPr>
        <w:t xml:space="preserve"> were elaborated on in several of the documents, especially the speeches of the Chief Justice.</w:t>
      </w:r>
      <w:r w:rsidR="00C854A2">
        <w:rPr>
          <w:b w:val="0"/>
        </w:rPr>
        <w:t xml:space="preserve"> </w:t>
      </w:r>
      <w:r w:rsidR="00FD4228">
        <w:rPr>
          <w:b w:val="0"/>
        </w:rPr>
        <w:t xml:space="preserve">Certain terms appeared frequently – Client, Customer, </w:t>
      </w:r>
      <w:r w:rsidR="00D3005D">
        <w:rPr>
          <w:b w:val="0"/>
        </w:rPr>
        <w:t>Service, Access to Justice</w:t>
      </w:r>
      <w:r w:rsidR="00237DED">
        <w:rPr>
          <w:b w:val="0"/>
        </w:rPr>
        <w:t>, efficiency</w:t>
      </w:r>
      <w:r w:rsidR="00D3005D">
        <w:rPr>
          <w:b w:val="0"/>
        </w:rPr>
        <w:t>.</w:t>
      </w:r>
    </w:p>
    <w:p w14:paraId="771F0245" w14:textId="77777777" w:rsidR="00733A05" w:rsidRPr="00733A05" w:rsidRDefault="00733A05" w:rsidP="00733A05"/>
    <w:p w14:paraId="0ADCCF97" w14:textId="2283CDDE" w:rsidR="00E50589" w:rsidRDefault="00E50589" w:rsidP="00C854A2">
      <w:pPr>
        <w:pStyle w:val="Heading2"/>
        <w:ind w:left="720"/>
        <w:rPr>
          <w:b w:val="0"/>
        </w:rPr>
      </w:pPr>
      <w:r w:rsidRPr="00E50589">
        <w:rPr>
          <w:b w:val="0"/>
        </w:rPr>
        <w:t xml:space="preserve">The law term has been a year of continuous progress, learning and development. The Division has made strides to becoming a modern customer </w:t>
      </w:r>
      <w:proofErr w:type="spellStart"/>
      <w:r w:rsidRPr="00E50589">
        <w:rPr>
          <w:b w:val="0"/>
        </w:rPr>
        <w:t>centered</w:t>
      </w:r>
      <w:proofErr w:type="spellEnd"/>
      <w:r w:rsidRPr="00E50589">
        <w:rPr>
          <w:b w:val="0"/>
        </w:rPr>
        <w:t xml:space="preserve"> environment where court services are delivered in an efficient, effective and accessible manner. </w:t>
      </w:r>
      <w:r w:rsidR="00D23509">
        <w:rPr>
          <w:b w:val="0"/>
        </w:rPr>
        <w:fldChar w:fldCharType="begin" w:fldLock="1"/>
      </w:r>
      <w:r w:rsidR="00C83771">
        <w:rPr>
          <w:b w:val="0"/>
        </w:rPr>
        <w:instrText>ADDIN CSL_CITATION {"citationItems":[{"id":"ITEM-1","itemData":{"author":[{"dropping-particle":"","family":"Archie","given":"Ivor","non-dropping-particle":"","parse-names":false,"suffix":""}],"id":"ITEM-1","issued":{"date-parts":[["2021"]]},"title":"Opening of the Law Term 2021-2022","type":"article"},"uris":["http://www.mendeley.com/documents/?uuid=22e4abc0-f2d8-3c90-96ee-d77eeaf12162"]}],"mendeley":{"formattedCitation":"(Archie, 2021a)","plainTextFormattedCitation":"(Archie, 2021a)","previouslyFormattedCitation":"(Archie, 2021a)"},"properties":{"noteIndex":0},"schema":"https://github.com/citation-style-language/schema/raw/master/csl-citation.json"}</w:instrText>
      </w:r>
      <w:r w:rsidR="00D23509">
        <w:rPr>
          <w:b w:val="0"/>
        </w:rPr>
        <w:fldChar w:fldCharType="separate"/>
      </w:r>
      <w:r w:rsidR="00C83771" w:rsidRPr="00C83771">
        <w:rPr>
          <w:b w:val="0"/>
          <w:noProof/>
        </w:rPr>
        <w:t>(Archie, 2021a)</w:t>
      </w:r>
      <w:r w:rsidR="00D23509">
        <w:rPr>
          <w:b w:val="0"/>
        </w:rPr>
        <w:fldChar w:fldCharType="end"/>
      </w:r>
    </w:p>
    <w:p w14:paraId="54149A36" w14:textId="77777777" w:rsidR="00C854A2" w:rsidRPr="00C854A2" w:rsidRDefault="00C854A2" w:rsidP="00C854A2"/>
    <w:p w14:paraId="3097CC0F" w14:textId="61F7ED30" w:rsidR="00C854A2" w:rsidRPr="00890391" w:rsidRDefault="00E50589" w:rsidP="00890391">
      <w:pPr>
        <w:pStyle w:val="Heading2"/>
        <w:ind w:left="720"/>
        <w:rPr>
          <w:b w:val="0"/>
        </w:rPr>
      </w:pPr>
      <w:r w:rsidRPr="00E50589">
        <w:rPr>
          <w:b w:val="0"/>
        </w:rPr>
        <w:t>With the inevitable shutdowns due to the pandemic, o</w:t>
      </w:r>
      <w:r>
        <w:rPr>
          <w:b w:val="0"/>
        </w:rPr>
        <w:t>u</w:t>
      </w:r>
      <w:r w:rsidRPr="00E50589">
        <w:rPr>
          <w:b w:val="0"/>
        </w:rPr>
        <w:t xml:space="preserve">r strategic goals became continued access to justice and safety of our customers and our staff. </w:t>
      </w:r>
      <w:r w:rsidR="00DC05F5">
        <w:rPr>
          <w:b w:val="0"/>
        </w:rPr>
        <w:fldChar w:fldCharType="begin" w:fldLock="1"/>
      </w:r>
      <w:r w:rsidR="00C83771">
        <w:rPr>
          <w:b w:val="0"/>
        </w:rPr>
        <w:instrText>ADDIN CSL_CITATION {"citationItems":[{"id":"ITEM-1","itemData":{"author":[{"dropping-particle":"","family":"Archie","given":"Ivor","non-dropping-particle":"","parse-names":false,"suffix":""}],"id":"ITEM-1","issued":{"date-parts":[["2021"]]},"title":"Opening of the Law Term 2021-2022","type":"article"},"uris":["http://www.mendeley.com/documents/?uuid=22e4abc0-f2d8-3c90-96ee-d77eeaf12162"]}],"mendeley":{"formattedCitation":"(Archie, 2021a)","plainTextFormattedCitation":"(Archie, 2021a)","previouslyFormattedCitation":"(Archie, 2021a)"},"properties":{"noteIndex":0},"schema":"https://github.com/citation-style-language/schema/raw/master/csl-citation.json"}</w:instrText>
      </w:r>
      <w:r w:rsidR="00DC05F5">
        <w:rPr>
          <w:b w:val="0"/>
        </w:rPr>
        <w:fldChar w:fldCharType="separate"/>
      </w:r>
      <w:r w:rsidR="00C83771" w:rsidRPr="00C83771">
        <w:rPr>
          <w:b w:val="0"/>
          <w:noProof/>
        </w:rPr>
        <w:t>(Archie, 2021a)</w:t>
      </w:r>
      <w:r w:rsidR="00DC05F5">
        <w:rPr>
          <w:b w:val="0"/>
        </w:rPr>
        <w:fldChar w:fldCharType="end"/>
      </w:r>
      <w:r w:rsidR="00DC05F5">
        <w:rPr>
          <w:b w:val="0"/>
        </w:rPr>
        <w:t xml:space="preserve"> </w:t>
      </w:r>
    </w:p>
    <w:p w14:paraId="2BC0AF60" w14:textId="77777777" w:rsidR="00733A05" w:rsidRDefault="00733A05" w:rsidP="00C854A2"/>
    <w:p w14:paraId="4A7C3B5B" w14:textId="299B7A7F" w:rsidR="00C854A2" w:rsidRPr="00C854A2" w:rsidRDefault="00C854A2" w:rsidP="00C854A2">
      <w:r>
        <w:t xml:space="preserve">In addition, from the PSIP documents, we find projects to support the following goals for the </w:t>
      </w:r>
      <w:proofErr w:type="spellStart"/>
      <w:r>
        <w:t>JoRTT</w:t>
      </w:r>
      <w:proofErr w:type="spellEnd"/>
      <w:r>
        <w:t>:</w:t>
      </w:r>
    </w:p>
    <w:p w14:paraId="1AFDFF15" w14:textId="77777777" w:rsidR="00E50589" w:rsidRDefault="00E50589" w:rsidP="00733A05">
      <w:pPr>
        <w:pStyle w:val="ListParagraph"/>
        <w:numPr>
          <w:ilvl w:val="0"/>
          <w:numId w:val="20"/>
        </w:numPr>
      </w:pPr>
      <w:r>
        <w:t xml:space="preserve">Increase efficiency of the judiciary system through the provision of e-services </w:t>
      </w:r>
    </w:p>
    <w:p w14:paraId="1D2F871F" w14:textId="77777777" w:rsidR="00E50589" w:rsidRDefault="00E50589" w:rsidP="00733A05">
      <w:pPr>
        <w:pStyle w:val="ListParagraph"/>
        <w:numPr>
          <w:ilvl w:val="0"/>
          <w:numId w:val="20"/>
        </w:numPr>
      </w:pPr>
      <w:r>
        <w:t xml:space="preserve">Development of Customer Service </w:t>
      </w:r>
      <w:proofErr w:type="spellStart"/>
      <w:r>
        <w:t>Centers</w:t>
      </w:r>
      <w:proofErr w:type="spellEnd"/>
      <w:r>
        <w:t xml:space="preserve"> at the</w:t>
      </w:r>
      <w:r w:rsidR="0024207F">
        <w:t xml:space="preserve"> </w:t>
      </w:r>
      <w:r>
        <w:t xml:space="preserve">Nation's Court Buildings </w:t>
      </w:r>
    </w:p>
    <w:p w14:paraId="435F7678" w14:textId="77777777" w:rsidR="00E50589" w:rsidRDefault="00E50589" w:rsidP="00733A05">
      <w:pPr>
        <w:pStyle w:val="ListParagraph"/>
        <w:numPr>
          <w:ilvl w:val="0"/>
          <w:numId w:val="20"/>
        </w:numPr>
      </w:pPr>
      <w:r>
        <w:lastRenderedPageBreak/>
        <w:t>Improve efficiency in the service delivery of judicial</w:t>
      </w:r>
      <w:r w:rsidR="0024207F">
        <w:t xml:space="preserve"> </w:t>
      </w:r>
      <w:r>
        <w:t xml:space="preserve">services and improve systems for witness care </w:t>
      </w:r>
    </w:p>
    <w:p w14:paraId="4050BB00" w14:textId="77777777" w:rsidR="00E50589" w:rsidRDefault="00E50589" w:rsidP="00733A05">
      <w:pPr>
        <w:pStyle w:val="ListParagraph"/>
        <w:numPr>
          <w:ilvl w:val="0"/>
          <w:numId w:val="20"/>
        </w:numPr>
      </w:pPr>
      <w:r>
        <w:t>Improve the performance of the judicial management</w:t>
      </w:r>
      <w:r w:rsidR="0024207F">
        <w:t xml:space="preserve"> </w:t>
      </w:r>
      <w:r>
        <w:t xml:space="preserve">systems </w:t>
      </w:r>
    </w:p>
    <w:p w14:paraId="7422CDEE" w14:textId="77777777" w:rsidR="00E50589" w:rsidRDefault="00E50589" w:rsidP="00733A05">
      <w:pPr>
        <w:pStyle w:val="ListParagraph"/>
        <w:numPr>
          <w:ilvl w:val="0"/>
          <w:numId w:val="20"/>
        </w:numPr>
      </w:pPr>
      <w:r>
        <w:t>Transformation of the</w:t>
      </w:r>
      <w:r w:rsidR="0024207F">
        <w:t xml:space="preserve"> </w:t>
      </w:r>
      <w:r>
        <w:t xml:space="preserve">Court Reporting System </w:t>
      </w:r>
      <w:r w:rsidR="00C854A2">
        <w:t>to i</w:t>
      </w:r>
      <w:r>
        <w:t>ncrease the efficiency of court recording</w:t>
      </w:r>
      <w:r w:rsidR="0024207F">
        <w:t xml:space="preserve"> </w:t>
      </w:r>
    </w:p>
    <w:p w14:paraId="764328FB" w14:textId="77777777" w:rsidR="00E50589" w:rsidRDefault="00E50589" w:rsidP="00733A05">
      <w:pPr>
        <w:pStyle w:val="ListParagraph"/>
        <w:numPr>
          <w:ilvl w:val="0"/>
          <w:numId w:val="20"/>
        </w:numPr>
      </w:pPr>
      <w:r>
        <w:t>Improve the timeliness and quality of court proceedings</w:t>
      </w:r>
      <w:r w:rsidR="0024207F">
        <w:t xml:space="preserve"> </w:t>
      </w:r>
    </w:p>
    <w:p w14:paraId="09881967" w14:textId="0D078CEB" w:rsidR="00E50589" w:rsidRDefault="00E50589" w:rsidP="00733A05">
      <w:pPr>
        <w:pStyle w:val="CodeSegmentQuote"/>
        <w:numPr>
          <w:ilvl w:val="0"/>
          <w:numId w:val="20"/>
        </w:numPr>
      </w:pPr>
      <w:r>
        <w:t>SDG Goal 17: Promote Peaceful and Inclusive Societies for Sustainable</w:t>
      </w:r>
      <w:r w:rsidR="0024207F">
        <w:t xml:space="preserve"> </w:t>
      </w:r>
      <w:r>
        <w:t>Development, Provide Access to Justice for All and Build Effective,</w:t>
      </w:r>
      <w:r w:rsidR="0024207F">
        <w:t xml:space="preserve"> </w:t>
      </w:r>
      <w:r>
        <w:t xml:space="preserve">Accountable and Inclusive Institutions at all Levels. </w:t>
      </w:r>
      <w:r w:rsidR="00DC05F5">
        <w:fldChar w:fldCharType="begin" w:fldLock="1"/>
      </w:r>
      <w:r w:rsidR="00DC05F5">
        <w:instrText>ADDIN CSL_CITATION {"citationItems":[{"id":"ITEM-1","itemData":{"author":[{"dropping-particle":"","family":"Ministry of Planning and Development","given":"","non-dropping-particle":"","parse-names":false,"suffix":""}],"id":"ITEM-1","issued":{"date-parts":[["2019"]]},"number-of-pages":"1-235","title":"PUBLIC SECTOR INVESTMENT PROGRAMME 2020","type":"report"},"uris":["http://www.mendeley.com/documents/?uuid=c5def42e-2fd5-3403-ab28-3176b58035a6"]}],"mendeley":{"formattedCitation":"(Ministry of Planning and Development, 2019)","plainTextFormattedCitation":"(Ministry of Planning and Development, 2019)","previouslyFormattedCitation":"(Ministry of Planning and Development, 2019)"},"properties":{"noteIndex":0},"schema":"https://github.com/citation-style-language/schema/raw/master/csl-citation.json"}</w:instrText>
      </w:r>
      <w:r w:rsidR="00DC05F5">
        <w:fldChar w:fldCharType="separate"/>
      </w:r>
      <w:r w:rsidR="00DC05F5" w:rsidRPr="00DC05F5">
        <w:rPr>
          <w:noProof/>
        </w:rPr>
        <w:t>(Ministry of Planning and Development, 2019)</w:t>
      </w:r>
      <w:r w:rsidR="00DC05F5">
        <w:fldChar w:fldCharType="end"/>
      </w:r>
    </w:p>
    <w:p w14:paraId="75B5C3FF" w14:textId="42934BCF" w:rsidR="00733A05" w:rsidRDefault="00733A05" w:rsidP="00733A05">
      <w:pPr>
        <w:pStyle w:val="CodeSegmentQuote"/>
      </w:pPr>
      <w:r>
        <w:t xml:space="preserve">The PSIP projects </w:t>
      </w:r>
      <w:r w:rsidR="002248CF">
        <w:t xml:space="preserve">that were funded for the Judiciary’s digital transformation </w:t>
      </w:r>
      <w:r>
        <w:t xml:space="preserve">are </w:t>
      </w:r>
      <w:r w:rsidR="002248CF">
        <w:t>shown on the timeline in Figure 1.</w:t>
      </w:r>
      <w:r w:rsidR="002248CF">
        <w:rPr>
          <w:noProof/>
          <w:lang w:eastAsia="en-GB"/>
        </w:rPr>
        <w:drawing>
          <wp:inline distT="0" distB="0" distL="0" distR="0" wp14:anchorId="3C862D81" wp14:editId="64BA159F">
            <wp:extent cx="5943600" cy="30943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2 DIGITAL TRANSFORMATION TIMELINE - The Judiciary of T&amp;T.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094355"/>
                    </a:xfrm>
                    <a:prstGeom prst="rect">
                      <a:avLst/>
                    </a:prstGeom>
                  </pic:spPr>
                </pic:pic>
              </a:graphicData>
            </a:graphic>
          </wp:inline>
        </w:drawing>
      </w:r>
    </w:p>
    <w:p w14:paraId="27D019D8" w14:textId="0780C97C" w:rsidR="002248CF" w:rsidRDefault="002248CF" w:rsidP="002248CF">
      <w:pPr>
        <w:pStyle w:val="TableFigure"/>
      </w:pPr>
      <w:r>
        <w:t>Figure 1. PSIP funded projects for the Judiciary’s digital transformation</w:t>
      </w:r>
    </w:p>
    <w:p w14:paraId="44E591BB" w14:textId="3E40ADD7" w:rsidR="002248CF" w:rsidRDefault="002248CF" w:rsidP="00733A05">
      <w:pPr>
        <w:pStyle w:val="CodeSegmentQuote"/>
      </w:pPr>
    </w:p>
    <w:p w14:paraId="4881BB75" w14:textId="77777777" w:rsidR="002248CF" w:rsidRDefault="002248CF" w:rsidP="00733A05">
      <w:pPr>
        <w:pStyle w:val="CodeSegmentQuote"/>
      </w:pPr>
    </w:p>
    <w:p w14:paraId="45432D67" w14:textId="77777777" w:rsidR="00E50589" w:rsidRDefault="00C854A2" w:rsidP="00C854A2">
      <w:pPr>
        <w:pStyle w:val="Heading2"/>
        <w:rPr>
          <w:b w:val="0"/>
        </w:rPr>
      </w:pPr>
      <w:r>
        <w:t xml:space="preserve">Rationale. </w:t>
      </w:r>
      <w:r w:rsidR="001C5B6B" w:rsidRPr="001C5B6B">
        <w:rPr>
          <w:b w:val="0"/>
        </w:rPr>
        <w:t xml:space="preserve">There </w:t>
      </w:r>
      <w:r w:rsidR="001C5B6B">
        <w:rPr>
          <w:b w:val="0"/>
        </w:rPr>
        <w:t>were more than 24 coded segments th</w:t>
      </w:r>
      <w:r w:rsidR="000A13F8">
        <w:rPr>
          <w:b w:val="0"/>
        </w:rPr>
        <w:t xml:space="preserve">at </w:t>
      </w:r>
      <w:r w:rsidR="001C5B6B">
        <w:rPr>
          <w:b w:val="0"/>
        </w:rPr>
        <w:t>supported</w:t>
      </w:r>
      <w:r w:rsidR="0024207F">
        <w:rPr>
          <w:b w:val="0"/>
        </w:rPr>
        <w:t xml:space="preserve"> </w:t>
      </w:r>
      <w:r w:rsidR="001C5B6B">
        <w:rPr>
          <w:b w:val="0"/>
        </w:rPr>
        <w:t>the rationale for the implementation of project activities.</w:t>
      </w:r>
      <w:r w:rsidR="0024207F">
        <w:rPr>
          <w:b w:val="0"/>
        </w:rPr>
        <w:t xml:space="preserve"> </w:t>
      </w:r>
      <w:r w:rsidR="00FD4228">
        <w:rPr>
          <w:b w:val="0"/>
        </w:rPr>
        <w:t xml:space="preserve"> </w:t>
      </w:r>
      <w:r w:rsidR="001C5B6B">
        <w:rPr>
          <w:b w:val="0"/>
        </w:rPr>
        <w:t>Some of the quote</w:t>
      </w:r>
      <w:r w:rsidR="000A13F8">
        <w:rPr>
          <w:b w:val="0"/>
        </w:rPr>
        <w:t xml:space="preserve">s </w:t>
      </w:r>
      <w:r w:rsidR="001C5B6B">
        <w:rPr>
          <w:b w:val="0"/>
        </w:rPr>
        <w:t>follow.</w:t>
      </w:r>
    </w:p>
    <w:p w14:paraId="3D31AFF8" w14:textId="2A09FA94" w:rsidR="000A13F8" w:rsidRDefault="00236CA5" w:rsidP="00236CA5">
      <w:r>
        <w:t>“</w:t>
      </w:r>
      <w:r w:rsidR="000A13F8">
        <w:t>The aim was to ensure the courts, in the event of</w:t>
      </w:r>
      <w:r w:rsidR="0024207F">
        <w:t xml:space="preserve"> </w:t>
      </w:r>
      <w:r w:rsidR="000A13F8">
        <w:t>an emergency, could remain open and accessible without the barriers to accessibility</w:t>
      </w:r>
      <w:r w:rsidR="0024207F">
        <w:t xml:space="preserve"> </w:t>
      </w:r>
      <w:r w:rsidR="000A13F8">
        <w:t>that location and travel restrictions could present</w:t>
      </w:r>
      <w:r>
        <w:t>”</w:t>
      </w:r>
      <w:r w:rsidR="000A13F8">
        <w:t xml:space="preserve">. </w:t>
      </w:r>
      <w:r w:rsidR="00DC05F5">
        <w:fldChar w:fldCharType="begin" w:fldLock="1"/>
      </w:r>
      <w:r w:rsidR="00C83771">
        <w:instrText>ADDIN CSL_CITATION {"citationItems":[{"id":"ITEM-1","itemData":{"author":[{"dropping-particle":"","family":"Morris-Alleyne","given":"Christie-Anne","non-dropping-particle":"","parse-names":false,"suffix":""}],"id":"ITEM-1","issued":{"date-parts":[["2020"]]},"title":"Ensuring Access to Justice in the COVID-19 Pandemic -the strategies employed by the Judiciary of The Republic of Trinidad and Tobago","type":"report"},"uris":["http://www.mendeley.com/documents/?uuid=c0a23337-4783-312c-aefb-291982942bbc"]}],"mendeley":{"formattedCitation":"(Morris-Alleyne, 2020)","plainTextFormattedCitation":"(Morris-Alleyne, 2020)","previouslyFormattedCitation":"(Morris-Alleyne, 2020)"},"properties":{"noteIndex":0},"schema":"https://github.com/citation-style-language/schema/raw/master/csl-citation.json"}</w:instrText>
      </w:r>
      <w:r w:rsidR="00DC05F5">
        <w:fldChar w:fldCharType="separate"/>
      </w:r>
      <w:r w:rsidR="00ED71D0" w:rsidRPr="00ED71D0">
        <w:rPr>
          <w:noProof/>
        </w:rPr>
        <w:t>(Morris-Alleyne, 2020)</w:t>
      </w:r>
      <w:r w:rsidR="00DC05F5">
        <w:fldChar w:fldCharType="end"/>
      </w:r>
    </w:p>
    <w:p w14:paraId="06308F88" w14:textId="77777777" w:rsidR="00236CA5" w:rsidRDefault="00236CA5" w:rsidP="000A13F8">
      <w:pPr>
        <w:pStyle w:val="CodeSegmentQuote"/>
      </w:pPr>
    </w:p>
    <w:p w14:paraId="363897FC" w14:textId="6FC30F5D" w:rsidR="000A13F8" w:rsidRPr="000A13F8" w:rsidRDefault="000A13F8" w:rsidP="000A13F8">
      <w:pPr>
        <w:pStyle w:val="CodeSegmentQuote"/>
      </w:pPr>
      <w:r w:rsidRPr="000A13F8">
        <w:t xml:space="preserve">Suffice it to say that by the beginning of 2020, we were well poised to transition the judiciary to a place where we could leverage the best available technology in support of more rational, streamlined and effective workflows and processes. And then there was COVID-19. Crises present both incentive and opportunities for change. In order to maintain service delivery, some priorities were reordered and timelines advanced. Guided by our medical response team in the preservation of a safe environment, and development of new protocols for court users, staff, and facilities management, we have made the transition to e-delivery of justice quite successfully, and the expectations and desires of our clients have now shifted towards full acceptance. This is the new normal. </w:t>
      </w:r>
      <w:r w:rsidR="00ED71D0">
        <w:fldChar w:fldCharType="begin" w:fldLock="1"/>
      </w:r>
      <w:r w:rsidR="00C83771">
        <w:instrText>ADDIN CSL_CITATION {"citationItems":[{"id":"ITEM-1","itemData":{"author":[{"dropping-particle":"","family":"Archie","given":"Ivor","non-dropping-particle":"","parse-names":false,"suffix":""}],"id":"ITEM-1","issued":{"date-parts":[["2021"]]},"title":"Opening of the Law Term 2021-2022","type":"article"},"uris":["http://www.mendeley.com/documents/?uuid=22e4abc0-f2d8-3c90-96ee-d77eeaf12162"]}],"mendeley":{"formattedCitation":"(Archie, 2021a)","plainTextFormattedCitation":"(Archie, 2021a)","previouslyFormattedCitation":"(Archie, 2021a)"},"properties":{"noteIndex":0},"schema":"https://github.com/citation-style-language/schema/raw/master/csl-citation.json"}</w:instrText>
      </w:r>
      <w:r w:rsidR="00ED71D0">
        <w:fldChar w:fldCharType="separate"/>
      </w:r>
      <w:r w:rsidR="00C83771" w:rsidRPr="00C83771">
        <w:rPr>
          <w:noProof/>
        </w:rPr>
        <w:t>(Archie, 2021a)</w:t>
      </w:r>
      <w:r w:rsidR="00ED71D0">
        <w:fldChar w:fldCharType="end"/>
      </w:r>
    </w:p>
    <w:p w14:paraId="1BCB90C3" w14:textId="77777777" w:rsidR="009A00C4" w:rsidRDefault="009A00C4" w:rsidP="00E360A3"/>
    <w:p w14:paraId="7EDC4BFE" w14:textId="279E8642" w:rsidR="00E360A3" w:rsidRDefault="00E360A3" w:rsidP="00E360A3">
      <w:r>
        <w:t>Th</w:t>
      </w:r>
      <w:r w:rsidR="00B24B54">
        <w:t xml:space="preserve">e </w:t>
      </w:r>
      <w:proofErr w:type="spellStart"/>
      <w:r w:rsidR="00B24B54">
        <w:t>JoRTT</w:t>
      </w:r>
      <w:proofErr w:type="spellEnd"/>
      <w:r w:rsidR="00B24B54">
        <w:t>, beginning around 2010</w:t>
      </w:r>
      <w:r>
        <w:t xml:space="preserve">, </w:t>
      </w:r>
      <w:r w:rsidR="008D416E">
        <w:t>determined</w:t>
      </w:r>
      <w:r>
        <w:t xml:space="preserve"> that </w:t>
      </w:r>
      <w:r w:rsidR="00B24B54">
        <w:rPr>
          <w:b/>
        </w:rPr>
        <w:t>customer</w:t>
      </w:r>
      <w:r w:rsidRPr="00B24B54">
        <w:rPr>
          <w:b/>
        </w:rPr>
        <w:t xml:space="preserve"> service </w:t>
      </w:r>
      <w:r>
        <w:t xml:space="preserve">was their overriding goal. The change in </w:t>
      </w:r>
      <w:r w:rsidR="00B24B54">
        <w:t>philosophy</w:t>
      </w:r>
      <w:r>
        <w:t xml:space="preserve"> to a client-centred model was key to everything that the </w:t>
      </w:r>
      <w:proofErr w:type="spellStart"/>
      <w:r>
        <w:t>JoRTT</w:t>
      </w:r>
      <w:proofErr w:type="spellEnd"/>
      <w:r w:rsidR="008D416E">
        <w:t xml:space="preserve"> </w:t>
      </w:r>
      <w:r>
        <w:t xml:space="preserve">implemented subsequently. </w:t>
      </w:r>
      <w:r w:rsidR="00ED71D0">
        <w:fldChar w:fldCharType="begin" w:fldLock="1"/>
      </w:r>
      <w:r w:rsidR="00970701">
        <w:instrText>ADDIN CSL_CITATION {"citationItems":[{"id":"ITEM-1","itemData":{"author":[{"dropping-particle":"","family":"Archie","given":"Ivor","non-dropping-particle":"","parse-names":false,"suffix":""}],"id":"ITEM-1","issued":{"date-parts":[["2019"]]},"title":"Opening of the 2019 / 2020 Law Term","type":"article"},"uris":["http://www.mendeley.com/documents/?uuid=e7d8dfbe-c6b0-46f1-bb94-ae942de993ee"]}],"mendeley":{"formattedCitation":"(Archie, 2019b)","plainTextFormattedCitation":"(Archie, 2019b)","previouslyFormattedCitation":"(Archie, 2019b)"},"properties":{"noteIndex":0},"schema":"https://github.com/citation-style-language/schema/raw/master/csl-citation.json"}</w:instrText>
      </w:r>
      <w:r w:rsidR="00ED71D0">
        <w:fldChar w:fldCharType="separate"/>
      </w:r>
      <w:r w:rsidR="00ED71D0" w:rsidRPr="00ED71D0">
        <w:rPr>
          <w:noProof/>
        </w:rPr>
        <w:t>(Archie, 2019b)</w:t>
      </w:r>
      <w:r w:rsidR="00ED71D0">
        <w:fldChar w:fldCharType="end"/>
      </w:r>
    </w:p>
    <w:p w14:paraId="645C491B" w14:textId="77777777" w:rsidR="00E360A3" w:rsidRDefault="00E360A3" w:rsidP="00E360A3">
      <w:r>
        <w:t xml:space="preserve">With client services and access to justice as the lodestones, the </w:t>
      </w:r>
      <w:proofErr w:type="spellStart"/>
      <w:r>
        <w:t>JoRTT</w:t>
      </w:r>
      <w:proofErr w:type="spellEnd"/>
      <w:r>
        <w:t xml:space="preserve"> began a process of re-inventing itself into a modern, efficient, data driven and technology supported e-judiciary. This process began with a hard look at the traditional processes that permeated the </w:t>
      </w:r>
      <w:proofErr w:type="spellStart"/>
      <w:r>
        <w:t>JoRTT</w:t>
      </w:r>
      <w:proofErr w:type="spellEnd"/>
      <w:r>
        <w:t xml:space="preserve">. It </w:t>
      </w:r>
      <w:r>
        <w:lastRenderedPageBreak/>
        <w:t xml:space="preserve">made no sense to simply add technology to an outdated process. They took advantage of the implementation of technology to re-engineer the processes. </w:t>
      </w:r>
    </w:p>
    <w:p w14:paraId="3E7F4796" w14:textId="7B4D6E12" w:rsidR="002F2143" w:rsidRDefault="00563F19" w:rsidP="00E360A3">
      <w:r>
        <w:t>The focus on changing the rules, structure, and processes started long before, with the creation of the Court Administration</w:t>
      </w:r>
      <w:r w:rsidR="00DE2F45">
        <w:t xml:space="preserve"> Unit</w:t>
      </w:r>
      <w:r>
        <w:t xml:space="preserve"> </w:t>
      </w:r>
      <w:r w:rsidR="00DE2F45">
        <w:t xml:space="preserve">(CAU) </w:t>
      </w:r>
      <w:r>
        <w:t xml:space="preserve">in 1998 </w:t>
      </w:r>
      <w:r w:rsidR="002F2143">
        <w:t>as shown in</w:t>
      </w:r>
      <w:r w:rsidR="002248CF">
        <w:t xml:space="preserve"> Figure 2</w:t>
      </w:r>
      <w:r w:rsidR="002F2143">
        <w:t>.</w:t>
      </w:r>
    </w:p>
    <w:p w14:paraId="51D3DBD6" w14:textId="60EC8835" w:rsidR="002F2143" w:rsidRDefault="002F2143" w:rsidP="00E360A3">
      <w:r>
        <w:rPr>
          <w:noProof/>
          <w:lang w:eastAsia="en-GB"/>
        </w:rPr>
        <w:drawing>
          <wp:inline distT="0" distB="0" distL="0" distR="0" wp14:anchorId="5420ADFD" wp14:editId="03053338">
            <wp:extent cx="5943600" cy="31381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UCTURAL CHANGES - The Judiciary of T&amp;T.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138170"/>
                    </a:xfrm>
                    <a:prstGeom prst="rect">
                      <a:avLst/>
                    </a:prstGeom>
                  </pic:spPr>
                </pic:pic>
              </a:graphicData>
            </a:graphic>
          </wp:inline>
        </w:drawing>
      </w:r>
    </w:p>
    <w:p w14:paraId="6D32411A" w14:textId="3BBC9A29" w:rsidR="002F2143" w:rsidRDefault="002248CF" w:rsidP="00E360A3">
      <w:r>
        <w:t>Figure 2</w:t>
      </w:r>
      <w:r w:rsidR="002F2143">
        <w:t xml:space="preserve"> – Changes made to the Judicial Structure and the supporting Legislation</w:t>
      </w:r>
    </w:p>
    <w:p w14:paraId="56455FE9" w14:textId="77777777" w:rsidR="00983A06" w:rsidRDefault="00983A06" w:rsidP="00E360A3"/>
    <w:p w14:paraId="436D7823" w14:textId="5FF860A7" w:rsidR="00C15A1A" w:rsidRDefault="00563F19" w:rsidP="00E360A3">
      <w:r>
        <w:t xml:space="preserve"> US </w:t>
      </w:r>
      <w:r w:rsidR="00C15A1A">
        <w:t xml:space="preserve">Chief </w:t>
      </w:r>
      <w:r>
        <w:t xml:space="preserve">Justice </w:t>
      </w:r>
      <w:r w:rsidR="00C15A1A">
        <w:t xml:space="preserve">of the Supreme Court, </w:t>
      </w:r>
      <w:r>
        <w:t>Warren Burger</w:t>
      </w:r>
      <w:r w:rsidR="00C83771">
        <w:t xml:space="preserve"> </w:t>
      </w:r>
      <w:r>
        <w:t>first indicated t</w:t>
      </w:r>
      <w:r w:rsidR="00C83771">
        <w:t>he need for a specialist Court A</w:t>
      </w:r>
      <w:r>
        <w:t>dministration function</w:t>
      </w:r>
      <w:r w:rsidR="00C15A1A">
        <w:t xml:space="preserve">, </w:t>
      </w:r>
      <w:r>
        <w:t>saying</w:t>
      </w:r>
    </w:p>
    <w:p w14:paraId="59A69CB2" w14:textId="5E60CC24" w:rsidR="00C15A1A" w:rsidRDefault="00C15A1A" w:rsidP="00983A06">
      <w:pPr>
        <w:pStyle w:val="CodeSegmentQuote"/>
      </w:pPr>
      <w:r>
        <w:t xml:space="preserve">The courts of this country </w:t>
      </w:r>
      <w:r w:rsidRPr="00C15A1A">
        <w:t>need management, which busy and overworked judges, with drastically caseloads, cannot give. We need…trained administrators or managers to manage and direct the machinery so that Judges can concentrate on</w:t>
      </w:r>
      <w:r>
        <w:t xml:space="preserve"> their primary duty of judging. </w:t>
      </w:r>
      <w:r w:rsidR="00C83771">
        <w:fldChar w:fldCharType="begin" w:fldLock="1"/>
      </w:r>
      <w:r w:rsidR="00C83771">
        <w:instrText>ADDIN CSL_CITATION {"citationItems":[{"id":"ITEM-1","itemData":{"author":[{"dropping-particle":"","family":"Burger","given":"Warren","non-dropping-particle":"","parse-names":false,"suffix":""}],"container-title":"Judicature","id":"ITEM-1","issue":"108","issued":{"date-parts":[["1969"]]},"title":"“Court Administrators -Where Do We Find Them?”","type":"article-journal","volume":"53"},"uris":["http://www.mendeley.com/documents/?uuid=7970f969-9e55-42fe-bfaf-8ebe23da5f4f"]}],"mendeley":{"formattedCitation":"(Burger, 1969)","plainTextFormattedCitation":"(Burger, 1969)","previouslyFormattedCitation":"(Burger, 1969)"},"properties":{"noteIndex":0},"schema":"https://github.com/citation-style-language/schema/raw/master/csl-citation.json"}</w:instrText>
      </w:r>
      <w:r w:rsidR="00C83771">
        <w:fldChar w:fldCharType="separate"/>
      </w:r>
      <w:r w:rsidR="00C83771" w:rsidRPr="00C83771">
        <w:rPr>
          <w:noProof/>
        </w:rPr>
        <w:t>(Burger, 1969)</w:t>
      </w:r>
      <w:r w:rsidR="00C83771">
        <w:fldChar w:fldCharType="end"/>
      </w:r>
    </w:p>
    <w:p w14:paraId="6BC47FF8" w14:textId="77777777" w:rsidR="00983A06" w:rsidRPr="00C15A1A" w:rsidRDefault="00983A06" w:rsidP="00983A06">
      <w:pPr>
        <w:pStyle w:val="CodeSegmentQuote"/>
      </w:pPr>
    </w:p>
    <w:p w14:paraId="67D64B87" w14:textId="2692C6B1" w:rsidR="00C15A1A" w:rsidRDefault="00C15A1A" w:rsidP="00E360A3">
      <w:r>
        <w:lastRenderedPageBreak/>
        <w:t xml:space="preserve">Court Administration Departments </w:t>
      </w:r>
      <w:r w:rsidRPr="008D416E">
        <w:t xml:space="preserve">professionally manage internal operations, deal with </w:t>
      </w:r>
      <w:r w:rsidR="00F14E37">
        <w:t>organisation</w:t>
      </w:r>
      <w:r w:rsidRPr="008D416E">
        <w:t xml:space="preserve">al system complexity, large workloads and volumes, and ever-increasing expectations for </w:t>
      </w:r>
      <w:r w:rsidR="00F14E37">
        <w:t>organisation</w:t>
      </w:r>
      <w:r w:rsidRPr="008D416E">
        <w:t>al performance and accountability.</w:t>
      </w:r>
      <w:r>
        <w:rPr>
          <w:rFonts w:ascii="arial_reg" w:hAnsi="arial_reg"/>
          <w:color w:val="5B5C5C"/>
          <w:sz w:val="26"/>
          <w:szCs w:val="26"/>
          <w:shd w:val="clear" w:color="auto" w:fill="FFFFFF"/>
        </w:rPr>
        <w:t xml:space="preserve"> </w:t>
      </w:r>
      <w:r w:rsidR="00970701">
        <w:fldChar w:fldCharType="begin" w:fldLock="1"/>
      </w:r>
      <w:r w:rsidR="00970701">
        <w:instrText>ADDIN CSL_CITATION {"citationItems":[{"id":"ITEM-1","itemData":{"URL":"https://allenohioprobate.com/court-administration/","accessed":{"date-parts":[["2021","11","19"]]},"container-title":"Court Administration – Allen County Juvenile &amp; Probate Court","id":"ITEM-1","issued":{"date-parts":[["2021"]]},"title":"Court Administration","type":"webpage"},"uris":["http://www.mendeley.com/documents/?uuid=a0f0b0bf-39b6-4515-94ad-b9768777738e"]}],"mendeley":{"formattedCitation":"(&lt;i&gt;Court Administration&lt;/i&gt;, 2021)","plainTextFormattedCitation":"(Court Administration, 2021)","previouslyFormattedCitation":"(&lt;i&gt;Court Administration&lt;/i&gt;, 2021)"},"properties":{"noteIndex":0},"schema":"https://github.com/citation-style-language/schema/raw/master/csl-citation.json"}</w:instrText>
      </w:r>
      <w:r w:rsidR="00970701">
        <w:fldChar w:fldCharType="separate"/>
      </w:r>
      <w:r w:rsidR="00970701" w:rsidRPr="00970701">
        <w:rPr>
          <w:noProof/>
        </w:rPr>
        <w:t>(</w:t>
      </w:r>
      <w:r w:rsidR="00970701" w:rsidRPr="00970701">
        <w:rPr>
          <w:i/>
          <w:noProof/>
        </w:rPr>
        <w:t>Court Administration</w:t>
      </w:r>
      <w:r w:rsidR="00970701" w:rsidRPr="00970701">
        <w:rPr>
          <w:noProof/>
        </w:rPr>
        <w:t>, 2021)</w:t>
      </w:r>
      <w:r w:rsidR="00970701">
        <w:fldChar w:fldCharType="end"/>
      </w:r>
    </w:p>
    <w:p w14:paraId="5AA67859" w14:textId="77777777" w:rsidR="00236CA5" w:rsidRDefault="00236CA5" w:rsidP="00E360A3"/>
    <w:p w14:paraId="231C6558" w14:textId="5425565A" w:rsidR="00563F19" w:rsidRDefault="00236CA5" w:rsidP="00236CA5">
      <w:r>
        <w:t>“</w:t>
      </w:r>
      <w:r w:rsidR="00C15A1A">
        <w:t xml:space="preserve">At the </w:t>
      </w:r>
      <w:proofErr w:type="spellStart"/>
      <w:r w:rsidR="00C15A1A">
        <w:t>JoRTT</w:t>
      </w:r>
      <w:proofErr w:type="spellEnd"/>
      <w:r w:rsidR="00C15A1A">
        <w:t>, this</w:t>
      </w:r>
      <w:r w:rsidR="00563F19">
        <w:t xml:space="preserve"> </w:t>
      </w:r>
      <w:r w:rsidR="00DE2F45">
        <w:t>Unit</w:t>
      </w:r>
      <w:r w:rsidR="00563F19">
        <w:t>, staffed by specialists</w:t>
      </w:r>
      <w:r w:rsidR="00C15A1A">
        <w:t>,</w:t>
      </w:r>
      <w:r w:rsidR="00563F19">
        <w:t xml:space="preserve"> led the thrust to </w:t>
      </w:r>
      <w:r w:rsidR="00970701">
        <w:t xml:space="preserve">improve the </w:t>
      </w:r>
      <w:r w:rsidR="00563F19">
        <w:t>manage</w:t>
      </w:r>
      <w:r w:rsidR="00970701">
        <w:t>ment of</w:t>
      </w:r>
      <w:r w:rsidR="00563F19">
        <w:t xml:space="preserve"> the administration of the Courts, in order to provide better and faster access to Justice in Trinidad and Tobago</w:t>
      </w:r>
      <w:r>
        <w:t>”</w:t>
      </w:r>
      <w:r w:rsidR="00563F19">
        <w:t>.</w:t>
      </w:r>
      <w:r w:rsidR="0024207F">
        <w:t xml:space="preserve"> </w:t>
      </w:r>
      <w:r w:rsidR="00970701">
        <w:fldChar w:fldCharType="begin" w:fldLock="1"/>
      </w:r>
      <w:r w:rsidR="008332FD">
        <w:instrText>ADDIN CSL_CITATION {"citationItems":[{"id":"ITEM-1","itemData":{"URL":"https://www.ttlawcourts.org/index.php/court-admin/overview","author":[{"dropping-particle":"","family":"The Judiciary of Trinidad and Tobago","given":"","non-dropping-particle":"","parse-names":false,"suffix":""}],"id":"ITEM-1","issued":{"date-parts":[["2021"]]},"title":"Overview of Court Administration","type":"webpage"},"uris":["http://www.mendeley.com/documents/?uuid=79f98596-a9de-4516-a39e-a36e4ddd0bc3"]}],"mendeley":{"formattedCitation":"(The Judiciary of Trinidad and Tobago, 2021b)","plainTextFormattedCitation":"(The Judiciary of Trinidad and Tobago, 2021b)","previouslyFormattedCitation":"(The Judiciary of Trinidad and Tobago, 2021b)"},"properties":{"noteIndex":0},"schema":"https://github.com/citation-style-language/schema/raw/master/csl-citation.json"}</w:instrText>
      </w:r>
      <w:r w:rsidR="00970701">
        <w:fldChar w:fldCharType="separate"/>
      </w:r>
      <w:r w:rsidR="008332FD" w:rsidRPr="008332FD">
        <w:rPr>
          <w:noProof/>
        </w:rPr>
        <w:t>(The Judiciary of Trinidad and Tobago, 2021b)</w:t>
      </w:r>
      <w:r w:rsidR="00970701">
        <w:fldChar w:fldCharType="end"/>
      </w:r>
    </w:p>
    <w:p w14:paraId="241BBD6C" w14:textId="77777777" w:rsidR="00236CA5" w:rsidRDefault="00236CA5" w:rsidP="00236CA5">
      <w:pPr>
        <w:pStyle w:val="CodeSegmentQuote"/>
      </w:pPr>
    </w:p>
    <w:p w14:paraId="136898A5" w14:textId="648F654D" w:rsidR="00C9050A" w:rsidRDefault="008D416E" w:rsidP="00C9050A">
      <w:r>
        <w:t>With t</w:t>
      </w:r>
      <w:r w:rsidR="00C9050A">
        <w:t xml:space="preserve">he implementation of the </w:t>
      </w:r>
      <w:r w:rsidR="00DE2F45">
        <w:t>CAU</w:t>
      </w:r>
      <w:r w:rsidR="00C9050A">
        <w:t xml:space="preserve"> and the legislative changes</w:t>
      </w:r>
      <w:r>
        <w:t xml:space="preserve"> that were made to support the Autonomy of the Judiciary,</w:t>
      </w:r>
      <w:r w:rsidR="00C9050A">
        <w:t xml:space="preserve"> the </w:t>
      </w:r>
      <w:proofErr w:type="spellStart"/>
      <w:r w:rsidR="00C9050A">
        <w:t>JoRTT</w:t>
      </w:r>
      <w:proofErr w:type="spellEnd"/>
      <w:r w:rsidR="00C9050A">
        <w:t xml:space="preserve"> was well placed to begin its transformation to an e-judiciary. This transformation began with changes to case management. The software in use at the time was </w:t>
      </w:r>
      <w:r w:rsidR="00C9050A" w:rsidRPr="00890391">
        <w:t>Judicial Enforcement Management</w:t>
      </w:r>
      <w:r w:rsidR="00C9050A">
        <w:rPr>
          <w:rStyle w:val="Emphasis"/>
          <w:rFonts w:ascii="Arial" w:hAnsi="Arial" w:cs="Arial"/>
          <w:b/>
          <w:bCs/>
          <w:i w:val="0"/>
          <w:iCs w:val="0"/>
          <w:color w:val="5F6368"/>
          <w:sz w:val="21"/>
          <w:szCs w:val="21"/>
          <w:shd w:val="clear" w:color="auto" w:fill="FFFFFF"/>
        </w:rPr>
        <w:t xml:space="preserve"> (</w:t>
      </w:r>
      <w:r w:rsidR="00C9050A">
        <w:t xml:space="preserve">JEMS), implemented in 1993. This was an expensive proprietary software licensed from a foreign company. It supported automated workflow and court </w:t>
      </w:r>
      <w:r w:rsidR="00F14E37">
        <w:t>processes but</w:t>
      </w:r>
      <w:r w:rsidR="00A63499">
        <w:t xml:space="preserve"> was difficult to configure to suit the </w:t>
      </w:r>
      <w:proofErr w:type="spellStart"/>
      <w:r w:rsidR="00A63499">
        <w:t>JoRTT’s</w:t>
      </w:r>
      <w:proofErr w:type="spellEnd"/>
      <w:r w:rsidR="00A63499">
        <w:t xml:space="preserve"> processes</w:t>
      </w:r>
      <w:r w:rsidR="00C9050A">
        <w:t xml:space="preserve">. It was replaced by </w:t>
      </w:r>
      <w:proofErr w:type="spellStart"/>
      <w:r w:rsidR="00C9050A">
        <w:t>TT.jim</w:t>
      </w:r>
      <w:proofErr w:type="spellEnd"/>
      <w:r w:rsidR="00C9050A">
        <w:t>, an open</w:t>
      </w:r>
      <w:r w:rsidR="00890391">
        <w:t>-</w:t>
      </w:r>
      <w:r w:rsidR="00C9050A">
        <w:t>source software</w:t>
      </w:r>
      <w:r w:rsidR="00A63499">
        <w:t xml:space="preserve"> system</w:t>
      </w:r>
      <w:r w:rsidR="00C9050A">
        <w:t xml:space="preserve"> created by </w:t>
      </w:r>
      <w:r w:rsidR="00A63499">
        <w:t xml:space="preserve">a consortium that included (at the time) the National </w:t>
      </w:r>
      <w:proofErr w:type="spellStart"/>
      <w:r w:rsidR="00A63499">
        <w:t>Center</w:t>
      </w:r>
      <w:proofErr w:type="spellEnd"/>
      <w:r w:rsidR="00A63499">
        <w:t xml:space="preserve"> for State Courts (NCSC) and the Judiciary of Nigeria. This consortium has now expanded to 22 countries, with Namibia being the most recent to join. </w:t>
      </w:r>
    </w:p>
    <w:p w14:paraId="2EB4A3D8" w14:textId="77777777" w:rsidR="00B24B54" w:rsidRDefault="00B24B54" w:rsidP="00C9050A"/>
    <w:p w14:paraId="62FE6E42" w14:textId="38ECB77E" w:rsidR="008D416E" w:rsidRPr="008D416E" w:rsidRDefault="008D416E" w:rsidP="008D416E">
      <w:pPr>
        <w:pStyle w:val="CodeSegmentQuote"/>
        <w:rPr>
          <w:rFonts w:ascii="Calibri" w:hAnsi="Calibri" w:cs="Times New Roman"/>
          <w:lang w:eastAsia="en-GB"/>
        </w:rPr>
      </w:pPr>
      <w:r w:rsidRPr="008D416E">
        <w:rPr>
          <w:lang w:eastAsia="en-GB"/>
        </w:rPr>
        <w:t>with Niger</w:t>
      </w:r>
      <w:r w:rsidR="00B24B54">
        <w:rPr>
          <w:lang w:eastAsia="en-GB"/>
        </w:rPr>
        <w:t xml:space="preserve">ia and the National </w:t>
      </w:r>
      <w:proofErr w:type="spellStart"/>
      <w:r w:rsidR="00B24B54">
        <w:rPr>
          <w:lang w:eastAsia="en-GB"/>
        </w:rPr>
        <w:t>Center</w:t>
      </w:r>
      <w:proofErr w:type="spellEnd"/>
      <w:r w:rsidR="00B24B54">
        <w:rPr>
          <w:lang w:eastAsia="en-GB"/>
        </w:rPr>
        <w:t xml:space="preserve"> for State C</w:t>
      </w:r>
      <w:r w:rsidRPr="008D416E">
        <w:rPr>
          <w:lang w:eastAsia="en-GB"/>
        </w:rPr>
        <w:t xml:space="preserve">ourts, we formed the nucleus of a consortium to develop case management software with no licensing costs. That consortium has now grown to the extent that 22 </w:t>
      </w:r>
      <w:r w:rsidR="009A00C4">
        <w:rPr>
          <w:lang w:eastAsia="en-GB"/>
        </w:rPr>
        <w:t>i</w:t>
      </w:r>
      <w:r w:rsidRPr="008D416E">
        <w:rPr>
          <w:lang w:eastAsia="en-GB"/>
        </w:rPr>
        <w:t xml:space="preserve">nterested countries were represented at the consortium meeting in early October. With Namibia being the latest to formally join, we will continue to benefit from innovations and improvements developed in any of the member countries. And TT Jim is now in its second iteration facts to that fruitful </w:t>
      </w:r>
      <w:r w:rsidRPr="008D416E">
        <w:rPr>
          <w:lang w:eastAsia="en-GB"/>
        </w:rPr>
        <w:lastRenderedPageBreak/>
        <w:t xml:space="preserve">collaboration whose product is on its way to becoming the gold standard internationally. </w:t>
      </w:r>
      <w:r w:rsidR="00DE2F45">
        <w:rPr>
          <w:lang w:eastAsia="en-GB"/>
        </w:rPr>
        <w:fldChar w:fldCharType="begin" w:fldLock="1"/>
      </w:r>
      <w:r w:rsidR="00C83771">
        <w:rPr>
          <w:lang w:eastAsia="en-GB"/>
        </w:rPr>
        <w:instrText>ADDIN CSL_CITATION {"citationItems":[{"id":"ITEM-1","itemData":{"author":[{"dropping-particle":"","family":"Archie","given":"Ivor","non-dropping-particle":"","parse-names":false,"suffix":""}],"id":"ITEM-1","issued":{"date-parts":[["2021"]]},"publisher":"Judiciciary of Trinidad and Tobago","title":"Opening of the Law Term 2021-2022","type":"article"},"uris":["http://www.mendeley.com/documents/?uuid=58924334-c95c-45fa-b2af-d8adc680f164"]}],"mendeley":{"formattedCitation":"(Archie, 2021b)","plainTextFormattedCitation":"(Archie, 2021b)","previouslyFormattedCitation":"(Archie, 2021b)"},"properties":{"noteIndex":0},"schema":"https://github.com/citation-style-language/schema/raw/master/csl-citation.json"}</w:instrText>
      </w:r>
      <w:r w:rsidR="00DE2F45">
        <w:rPr>
          <w:lang w:eastAsia="en-GB"/>
        </w:rPr>
        <w:fldChar w:fldCharType="separate"/>
      </w:r>
      <w:r w:rsidR="00C83771" w:rsidRPr="00C83771">
        <w:rPr>
          <w:noProof/>
          <w:lang w:eastAsia="en-GB"/>
        </w:rPr>
        <w:t>(Archie, 2021b)</w:t>
      </w:r>
      <w:r w:rsidR="00DE2F45">
        <w:rPr>
          <w:lang w:eastAsia="en-GB"/>
        </w:rPr>
        <w:fldChar w:fldCharType="end"/>
      </w:r>
    </w:p>
    <w:p w14:paraId="55D8BD2E" w14:textId="77777777" w:rsidR="008D416E" w:rsidRDefault="008D416E" w:rsidP="008D416E">
      <w:pPr>
        <w:ind w:firstLine="0"/>
      </w:pPr>
    </w:p>
    <w:p w14:paraId="76DE7A6E" w14:textId="43347835" w:rsidR="00A63499" w:rsidRDefault="00A63499" w:rsidP="00C9050A">
      <w:proofErr w:type="spellStart"/>
      <w:r>
        <w:t>TT.jim</w:t>
      </w:r>
      <w:proofErr w:type="spellEnd"/>
      <w:r>
        <w:t xml:space="preserve"> was developed </w:t>
      </w:r>
      <w:r w:rsidR="00F14E37">
        <w:t>in-house and</w:t>
      </w:r>
      <w:r>
        <w:t xml:space="preserve"> has been rolled out to almost all the Divisions and Courts in </w:t>
      </w:r>
      <w:proofErr w:type="spellStart"/>
      <w:r>
        <w:t>theJoRTT</w:t>
      </w:r>
      <w:proofErr w:type="spellEnd"/>
      <w:r>
        <w:t xml:space="preserve">, beginning with the Family and Children Division (FCD) in 2018. Version 2 was developed during the pandemic and is currently in the </w:t>
      </w:r>
      <w:r w:rsidR="00BA5530">
        <w:t>rollout</w:t>
      </w:r>
      <w:r>
        <w:t xml:space="preserve"> process.</w:t>
      </w:r>
      <w:r w:rsidR="005068AC">
        <w:t xml:space="preserve"> The software is also being rolled out to the Probate Division.</w:t>
      </w:r>
    </w:p>
    <w:p w14:paraId="500BBD4E" w14:textId="4998C5A9" w:rsidR="00A63499" w:rsidRDefault="00A63499" w:rsidP="00C9050A">
      <w:r>
        <w:t xml:space="preserve">In October 2021, the </w:t>
      </w:r>
      <w:proofErr w:type="spellStart"/>
      <w:r>
        <w:t>JoRTT</w:t>
      </w:r>
      <w:proofErr w:type="spellEnd"/>
      <w:r>
        <w:t xml:space="preserve"> had 50 ICT projects under development, with all but 2 being developed in-house. </w:t>
      </w:r>
      <w:r w:rsidR="00DE2F45">
        <w:fldChar w:fldCharType="begin" w:fldLock="1"/>
      </w:r>
      <w:r w:rsidR="00C83771">
        <w:instrText>ADDIN CSL_CITATION {"citationItems":[{"id":"ITEM-1","itemData":{"author":[{"dropping-particle":"","family":"Archie","given":"Ivor","non-dropping-particle":"","parse-names":false,"suffix":""}],"id":"ITEM-1","issued":{"date-parts":[["2021"]]},"publisher":"Judiciciary of Trinidad and Tobago","title":"Opening of the Law Term 2021-2022","type":"article"},"uris":["http://www.mendeley.com/documents/?uuid=58924334-c95c-45fa-b2af-d8adc680f164"]}],"mendeley":{"formattedCitation":"(Archie, 2021b)","plainTextFormattedCitation":"(Archie, 2021b)","previouslyFormattedCitation":"(Archie, 2021b)"},"properties":{"noteIndex":0},"schema":"https://github.com/citation-style-language/schema/raw/master/csl-citation.json"}</w:instrText>
      </w:r>
      <w:r w:rsidR="00DE2F45">
        <w:fldChar w:fldCharType="separate"/>
      </w:r>
      <w:r w:rsidR="00C83771" w:rsidRPr="00C83771">
        <w:rPr>
          <w:noProof/>
        </w:rPr>
        <w:t>(Archie, 2021b)</w:t>
      </w:r>
      <w:r w:rsidR="00DE2F45">
        <w:fldChar w:fldCharType="end"/>
      </w:r>
      <w:r w:rsidR="00DE2F45">
        <w:t xml:space="preserve"> </w:t>
      </w:r>
      <w:r>
        <w:t xml:space="preserve">The decision to build an in-house ICT development team has </w:t>
      </w:r>
      <w:r w:rsidR="00DE2F45">
        <w:t>been considered</w:t>
      </w:r>
      <w:r>
        <w:t xml:space="preserve"> to be extremely prescient.</w:t>
      </w:r>
    </w:p>
    <w:p w14:paraId="5AB56FED" w14:textId="4C0627E3" w:rsidR="00482FA0" w:rsidRDefault="00482FA0" w:rsidP="004E2AE4">
      <w:pPr>
        <w:pStyle w:val="CodeSegmentQuote"/>
      </w:pPr>
      <w:r>
        <w:t xml:space="preserve">e-initiatives that had been developed and </w:t>
      </w:r>
      <w:r w:rsidR="00F14E37">
        <w:t>were optional</w:t>
      </w:r>
      <w:r>
        <w:t xml:space="preserve"> became essential and others that were at varying stages of development were  accelerated. The </w:t>
      </w:r>
      <w:r w:rsidR="00F14E37">
        <w:t>organisation</w:t>
      </w:r>
      <w:r>
        <w:t xml:space="preserve"> sought innovative and in some areas untried approaches to facilitate citizens’ rights to have their matters resolved by the courts </w:t>
      </w:r>
      <w:r w:rsidR="00DE2F45">
        <w:fldChar w:fldCharType="begin" w:fldLock="1"/>
      </w:r>
      <w:r w:rsidR="00C83771">
        <w:instrText>ADDIN CSL_CITATION {"citationItems":[{"id":"ITEM-1","itemData":{"author":[{"dropping-particle":"","family":"Morris-Alleyne","given":"Christie-Anne","non-dropping-particle":"","parse-names":false,"suffix":""}],"id":"ITEM-1","issued":{"date-parts":[["2020"]]},"title":"Ensuring Access to Justice in the COVID-19 Pandemic -the strategies employed by the Judiciary of The Republic of Trinidad and Tobago","type":"report"},"uris":["http://www.mendeley.com/documents/?uuid=c0a23337-4783-312c-aefb-291982942bbc"]}],"mendeley":{"formattedCitation":"(Morris-Alleyne, 2020)","plainTextFormattedCitation":"(Morris-Alleyne, 2020)","previouslyFormattedCitation":"(Morris-Alleyne, 2020)"},"properties":{"noteIndex":0},"schema":"https://github.com/citation-style-language/schema/raw/master/csl-citation.json"}</w:instrText>
      </w:r>
      <w:r w:rsidR="00DE2F45">
        <w:fldChar w:fldCharType="separate"/>
      </w:r>
      <w:r w:rsidR="00DE2F45" w:rsidRPr="00DE2F45">
        <w:rPr>
          <w:noProof/>
        </w:rPr>
        <w:t>(Morris-Alleyne, 2020)</w:t>
      </w:r>
      <w:r w:rsidR="00DE2F45">
        <w:fldChar w:fldCharType="end"/>
      </w:r>
    </w:p>
    <w:p w14:paraId="7A8DD266" w14:textId="77777777" w:rsidR="00482FA0" w:rsidRDefault="00482FA0" w:rsidP="00C9050A"/>
    <w:p w14:paraId="6D6A302D" w14:textId="77777777" w:rsidR="00A63499" w:rsidRDefault="00A63499" w:rsidP="00C9050A">
      <w:r>
        <w:t>Other ICT based projects</w:t>
      </w:r>
      <w:r w:rsidR="006A5AE1">
        <w:t xml:space="preserve"> implemented</w:t>
      </w:r>
      <w:r>
        <w:t xml:space="preserve"> included:</w:t>
      </w:r>
    </w:p>
    <w:p w14:paraId="7A9168BA" w14:textId="5C5D4198" w:rsidR="00A63499" w:rsidRDefault="00A63499" w:rsidP="00DB67FD">
      <w:pPr>
        <w:ind w:firstLine="0"/>
      </w:pPr>
      <w:r w:rsidRPr="00DD73DE">
        <w:rPr>
          <w:b/>
        </w:rPr>
        <w:t>Digital signing and stamping</w:t>
      </w:r>
      <w:r w:rsidR="00E839FE">
        <w:t xml:space="preserve"> – The Judiciary uses two electronic signing solutions recognized as tamper-free and built on encryption</w:t>
      </w:r>
      <w:r w:rsidR="0024207F">
        <w:t xml:space="preserve"> </w:t>
      </w:r>
      <w:r w:rsidR="00E839FE">
        <w:t>technologies. During the ‘lockdown’, Judges, Registrars and senior administrative staff used the</w:t>
      </w:r>
      <w:r w:rsidR="0024207F">
        <w:t xml:space="preserve"> </w:t>
      </w:r>
      <w:r w:rsidR="00E839FE">
        <w:t>solution to digitally sign, stamp and dispatch Notices, Summonses, Warrants, affidavits, declarations</w:t>
      </w:r>
      <w:r w:rsidR="0024207F">
        <w:t xml:space="preserve"> </w:t>
      </w:r>
      <w:r w:rsidR="00E839FE">
        <w:t>and other court documents to Attorneys remotely and securely, without having to interface personally.</w:t>
      </w:r>
      <w:r w:rsidR="0024207F">
        <w:t xml:space="preserve"> </w:t>
      </w:r>
      <w:r w:rsidR="00E839FE">
        <w:t>An electronic seal was also developed and used to affix documents filed electronically with the official</w:t>
      </w:r>
      <w:r w:rsidR="0024207F">
        <w:t xml:space="preserve"> </w:t>
      </w:r>
      <w:r w:rsidR="00E839FE">
        <w:t>seal, where appropriate.</w:t>
      </w:r>
      <w:r w:rsidR="0024207F">
        <w:t xml:space="preserve"> </w:t>
      </w:r>
      <w:r w:rsidR="00E839FE">
        <w:t>Court office staff are now able to prepare and transmit documents electronically to the Judge, judicial</w:t>
      </w:r>
      <w:r w:rsidR="0024207F">
        <w:t xml:space="preserve"> </w:t>
      </w:r>
      <w:r w:rsidR="00E839FE">
        <w:t xml:space="preserve">or </w:t>
      </w:r>
      <w:r w:rsidR="00E839FE">
        <w:lastRenderedPageBreak/>
        <w:t>administrative officer for their review and signing, which they were able to do from any internet- enabled device from any location</w:t>
      </w:r>
      <w:r w:rsidR="00DB67FD">
        <w:t xml:space="preserve">. </w:t>
      </w:r>
      <w:r w:rsidR="00DB67FD">
        <w:fldChar w:fldCharType="begin" w:fldLock="1"/>
      </w:r>
      <w:r w:rsidR="00A63ABA">
        <w:instrText>ADDIN CSL_CITATION {"citationItems":[{"id":"ITEM-1","itemData":{"author":[{"dropping-particle":"","family":"Archie","given":"Ivor","non-dropping-particle":"","parse-names":false,"suffix":""}],"id":"ITEM-1","issued":{"date-parts":[["2020"]]},"title":"Address of the Honourable the Chief Justice Mr. Justice Ivor Archie, O.R.T.T. Opening of the 2020/2021 Law Term","type":"article"},"uris":["http://www.mendeley.com/documents/?uuid=de8ade7f-1de8-339d-9334-1e1da3606484"]}],"mendeley":{"formattedCitation":"(Archie, 2020)","plainTextFormattedCitation":"(Archie, 2020)","previouslyFormattedCitation":"(Archie, 2020)"},"properties":{"noteIndex":0},"schema":"https://github.com/citation-style-language/schema/raw/master/csl-citation.json"}</w:instrText>
      </w:r>
      <w:r w:rsidR="00DB67FD">
        <w:fldChar w:fldCharType="separate"/>
      </w:r>
      <w:r w:rsidR="00DB67FD" w:rsidRPr="00DB67FD">
        <w:rPr>
          <w:noProof/>
        </w:rPr>
        <w:t>(Archie, 2020)</w:t>
      </w:r>
      <w:r w:rsidR="00DB67FD">
        <w:fldChar w:fldCharType="end"/>
      </w:r>
    </w:p>
    <w:p w14:paraId="376B9B1C" w14:textId="71DC3C40" w:rsidR="00B63BDB" w:rsidRDefault="00A63499" w:rsidP="00DD73DE">
      <w:pPr>
        <w:ind w:firstLine="0"/>
      </w:pPr>
      <w:r w:rsidRPr="00DD73DE">
        <w:rPr>
          <w:b/>
        </w:rPr>
        <w:t>Network infrastructure upgrade (WAN and LAN) to support remote work and virtual courts</w:t>
      </w:r>
      <w:r w:rsidR="00DD73DE">
        <w:t>.</w:t>
      </w:r>
      <w:r w:rsidR="00E839FE">
        <w:t xml:space="preserve"> </w:t>
      </w:r>
      <w:r w:rsidR="00B63BDB">
        <w:t>At the Judiciary, works continued on the upgrade of the Judiciary Central ICT Service</w:t>
      </w:r>
      <w:r w:rsidR="0024207F">
        <w:t xml:space="preserve"> </w:t>
      </w:r>
      <w:r w:rsidR="00B63BDB">
        <w:t>Centre and increasing the capacity of the</w:t>
      </w:r>
      <w:r w:rsidR="0024207F">
        <w:t xml:space="preserve"> </w:t>
      </w:r>
      <w:r w:rsidR="00B63BDB">
        <w:t xml:space="preserve">Wide Area Network (WAN) of the Judiciary </w:t>
      </w:r>
      <w:r w:rsidR="00A63ABA">
        <w:fldChar w:fldCharType="begin" w:fldLock="1"/>
      </w:r>
      <w:r w:rsidR="00B7498C">
        <w:instrText>ADDIN CSL_CITATION {"citationItems":[{"id":"ITEM-1","itemData":{"author":[{"dropping-particle":"","family":"Ministry of Planning and Development","given":"","non-dropping-particle":"","parse-names":false,"suffix":""}],"id":"ITEM-1","issued":{"date-parts":[["2020"]]},"title":"PUBLIC SECTOR INVESTMENT PROGRAMME 2021","type":"report"},"uris":["http://www.mendeley.com/documents/?uuid=6538f14e-3dfe-35cc-b513-5ef77975ac82"]}],"mendeley":{"formattedCitation":"(Ministry of Planning and Development, 2020)","plainTextFormattedCitation":"(Ministry of Planning and Development, 2020)","previouslyFormattedCitation":"(Ministry of Planning and Development, 2020)"},"properties":{"noteIndex":0},"schema":"https://github.com/citation-style-language/schema/raw/master/csl-citation.json"}</w:instrText>
      </w:r>
      <w:r w:rsidR="00A63ABA">
        <w:fldChar w:fldCharType="separate"/>
      </w:r>
      <w:r w:rsidR="00A63ABA" w:rsidRPr="00A63ABA">
        <w:rPr>
          <w:noProof/>
        </w:rPr>
        <w:t>(Ministry of Planning and Development, 2020)</w:t>
      </w:r>
      <w:r w:rsidR="00A63ABA">
        <w:fldChar w:fldCharType="end"/>
      </w:r>
    </w:p>
    <w:p w14:paraId="362A5E9C" w14:textId="77777777" w:rsidR="00A63499" w:rsidRDefault="00A63499" w:rsidP="00C9050A"/>
    <w:p w14:paraId="127C4D8F" w14:textId="77777777" w:rsidR="00DD73DE" w:rsidRDefault="00A63499" w:rsidP="00DD73DE">
      <w:pPr>
        <w:pStyle w:val="Heading2"/>
      </w:pPr>
      <w:r>
        <w:t>Implementation of Digital Voice Writing for transcription</w:t>
      </w:r>
      <w:r w:rsidR="00B63BDB">
        <w:t xml:space="preserve"> and e-certification of transcripts</w:t>
      </w:r>
      <w:r w:rsidR="00DD73DE">
        <w:t>.</w:t>
      </w:r>
      <w:r w:rsidR="0024207F">
        <w:t xml:space="preserve"> </w:t>
      </w:r>
    </w:p>
    <w:p w14:paraId="45B813FB" w14:textId="11F5CAA7" w:rsidR="00B63BDB" w:rsidRDefault="00B63BDB" w:rsidP="00DD73DE">
      <w:pPr>
        <w:pStyle w:val="CodeSegmentQuote"/>
        <w:rPr>
          <w:lang w:eastAsia="en-GB"/>
        </w:rPr>
      </w:pPr>
      <w:r w:rsidRPr="00DD73DE">
        <w:rPr>
          <w:lang w:eastAsia="en-GB"/>
        </w:rPr>
        <w:t xml:space="preserve">In the virtual world, the </w:t>
      </w:r>
      <w:r w:rsidR="009A00C4" w:rsidRPr="00DD73DE">
        <w:rPr>
          <w:lang w:eastAsia="en-GB"/>
        </w:rPr>
        <w:t xml:space="preserve">Court Reporting Services Unit </w:t>
      </w:r>
      <w:r w:rsidR="009A00C4">
        <w:rPr>
          <w:lang w:eastAsia="en-GB"/>
        </w:rPr>
        <w:t>(</w:t>
      </w:r>
      <w:r w:rsidRPr="00DD73DE">
        <w:rPr>
          <w:lang w:eastAsia="en-GB"/>
        </w:rPr>
        <w:t>CRSU</w:t>
      </w:r>
      <w:r w:rsidR="009A00C4">
        <w:rPr>
          <w:lang w:eastAsia="en-GB"/>
        </w:rPr>
        <w:t>)</w:t>
      </w:r>
      <w:r w:rsidR="0024207F">
        <w:rPr>
          <w:lang w:eastAsia="en-GB"/>
        </w:rPr>
        <w:t xml:space="preserve"> </w:t>
      </w:r>
      <w:r w:rsidRPr="00DD73DE">
        <w:rPr>
          <w:lang w:eastAsia="en-GB"/>
        </w:rPr>
        <w:t>conducts real-time reporting for Court of Appeal and High Court matters. This is accomplished with the use of CAT Reporters and Digital Voice Writers. The</w:t>
      </w:r>
      <w:r w:rsidR="009A00C4">
        <w:rPr>
          <w:lang w:eastAsia="en-GB"/>
        </w:rPr>
        <w:t xml:space="preserve"> </w:t>
      </w:r>
      <w:r w:rsidR="009A00C4" w:rsidRPr="00DD73DE">
        <w:rPr>
          <w:lang w:eastAsia="en-GB"/>
        </w:rPr>
        <w:t>CRSU</w:t>
      </w:r>
      <w:r w:rsidRPr="00DD73DE">
        <w:rPr>
          <w:lang w:eastAsia="en-GB"/>
        </w:rPr>
        <w:t xml:space="preserve"> has been working towards finalizing the e-certification of</w:t>
      </w:r>
      <w:r w:rsidR="0024207F">
        <w:rPr>
          <w:lang w:eastAsia="en-GB"/>
        </w:rPr>
        <w:t xml:space="preserve"> </w:t>
      </w:r>
      <w:r w:rsidRPr="00DD73DE">
        <w:rPr>
          <w:lang w:eastAsia="en-GB"/>
        </w:rPr>
        <w:t>transcripts. The e-service process involves the use of DocuSign … a cloud-based electronic</w:t>
      </w:r>
      <w:r w:rsidR="00DD73DE" w:rsidRPr="00DD73DE">
        <w:rPr>
          <w:lang w:eastAsia="en-GB"/>
        </w:rPr>
        <w:t xml:space="preserve"> </w:t>
      </w:r>
      <w:r w:rsidRPr="00DD73DE">
        <w:rPr>
          <w:lang w:eastAsia="en-GB"/>
        </w:rPr>
        <w:t>signature solution. As a result of this e-initiative pilot with the Supreme Court, any court reporter will</w:t>
      </w:r>
      <w:r w:rsidR="0024207F">
        <w:rPr>
          <w:lang w:eastAsia="en-GB"/>
        </w:rPr>
        <w:t xml:space="preserve"> </w:t>
      </w:r>
      <w:r w:rsidRPr="00DD73DE">
        <w:rPr>
          <w:lang w:eastAsia="en-GB"/>
        </w:rPr>
        <w:t>be able to have their transcripts certified electronically before a Registrar, Assistant Registrar or District</w:t>
      </w:r>
      <w:r w:rsidR="0024207F">
        <w:rPr>
          <w:lang w:eastAsia="en-GB"/>
        </w:rPr>
        <w:t xml:space="preserve"> </w:t>
      </w:r>
      <w:r w:rsidRPr="00DD73DE">
        <w:rPr>
          <w:lang w:eastAsia="en-GB"/>
        </w:rPr>
        <w:t>Clerk of the Peace (DCOP). The process improves productivity by eliminating the costs for paper and printing as well as delays in</w:t>
      </w:r>
      <w:r w:rsidR="0024207F">
        <w:rPr>
          <w:lang w:eastAsia="en-GB"/>
        </w:rPr>
        <w:t xml:space="preserve"> </w:t>
      </w:r>
      <w:r w:rsidRPr="00DD73DE">
        <w:rPr>
          <w:lang w:eastAsia="en-GB"/>
        </w:rPr>
        <w:t>transporting the documents to the various Court locations. (Chief Justice Speeches 2017-2021 Law Term\CJ Speech 2020: 17: 4 - 17: 1593)</w:t>
      </w:r>
    </w:p>
    <w:p w14:paraId="1D6C3001" w14:textId="77777777" w:rsidR="00A63ABA" w:rsidRPr="00B63BDB" w:rsidRDefault="00A63ABA" w:rsidP="00DD73DE">
      <w:pPr>
        <w:pStyle w:val="CodeSegmentQuote"/>
        <w:rPr>
          <w:lang w:eastAsia="en-GB"/>
        </w:rPr>
      </w:pPr>
    </w:p>
    <w:p w14:paraId="41E36464" w14:textId="06979E11" w:rsidR="00A63499" w:rsidRPr="00B63BDB" w:rsidRDefault="00B63BDB" w:rsidP="00172714">
      <w:pPr>
        <w:pStyle w:val="CodeSegmentQuote"/>
        <w:rPr>
          <w:rFonts w:ascii="Calibri" w:hAnsi="Calibri"/>
          <w:lang w:eastAsia="en-GB"/>
        </w:rPr>
      </w:pPr>
      <w:r w:rsidRPr="00B63BDB">
        <w:rPr>
          <w:lang w:eastAsia="en-GB"/>
        </w:rPr>
        <w:t xml:space="preserve">Also, </w:t>
      </w:r>
      <w:r>
        <w:rPr>
          <w:lang w:eastAsia="en-GB"/>
        </w:rPr>
        <w:t>…</w:t>
      </w:r>
      <w:r w:rsidRPr="00B63BDB">
        <w:rPr>
          <w:lang w:eastAsia="en-GB"/>
        </w:rPr>
        <w:t xml:space="preserve"> we've been working with digital voice technology for producing transcripts. So while we have been using audio digital recording systems, for some time, we had found that in our jurisdiction, and I found that in a lot of the Caribbean jurisdictions on the whole, there's still a need to reduce that to a hardcopy transcript. And the act of doing that </w:t>
      </w:r>
      <w:r w:rsidRPr="00B63BDB">
        <w:rPr>
          <w:lang w:eastAsia="en-GB"/>
        </w:rPr>
        <w:lastRenderedPageBreak/>
        <w:t xml:space="preserve">has been quite elusive a way of doing that quickly and efficiently. So we married two things. And we have trained a large group of digital voice writers who use digital voice writing technology and work with audio digital recording systems. So therefore, we have been able to counter that and that's an </w:t>
      </w:r>
      <w:r w:rsidR="006F0847">
        <w:rPr>
          <w:lang w:eastAsia="en-GB"/>
        </w:rPr>
        <w:t xml:space="preserve">area </w:t>
      </w:r>
      <w:r w:rsidR="009A00C4" w:rsidRPr="00B63BDB">
        <w:rPr>
          <w:lang w:eastAsia="en-GB"/>
        </w:rPr>
        <w:t>which</w:t>
      </w:r>
      <w:r w:rsidRPr="00B63BDB">
        <w:rPr>
          <w:lang w:eastAsia="en-GB"/>
        </w:rPr>
        <w:t xml:space="preserve"> we're very pleased about. </w:t>
      </w:r>
      <w:r w:rsidR="00B7498C">
        <w:rPr>
          <w:lang w:eastAsia="en-GB"/>
        </w:rPr>
        <w:fldChar w:fldCharType="begin" w:fldLock="1"/>
      </w:r>
      <w:r w:rsidR="00EB6A0A">
        <w:rPr>
          <w:lang w:eastAsia="en-GB"/>
        </w:rPr>
        <w:instrText>ADDIN CSL_CITATION {"citationItems":[{"id":"ITEM-1","itemData":{"author":[{"dropping-particle":"","family":"World Bank","given":"","non-dropping-particle":"","parse-names":false,"suffix":""}],"id":"ITEM-1","issued":{"date-parts":[["2021"]]},"title":"LJD Week 2021 | Improving Racial Equity and the Rule of Law through Digital Justice Systems","type":"broadcast"},"uris":["http://www.mendeley.com/documents/?uuid=ba1e4d9e-7fd1-3050-a89e-29f4bbb09f0a"]}],"mendeley":{"formattedCitation":"(World Bank, 2021)","plainTextFormattedCitation":"(World Bank, 2021)","previouslyFormattedCitation":"(World Bank, 2021)"},"properties":{"noteIndex":0},"schema":"https://github.com/citation-style-language/schema/raw/master/csl-citation.json"}</w:instrText>
      </w:r>
      <w:r w:rsidR="00B7498C">
        <w:rPr>
          <w:lang w:eastAsia="en-GB"/>
        </w:rPr>
        <w:fldChar w:fldCharType="separate"/>
      </w:r>
      <w:r w:rsidR="00B7498C" w:rsidRPr="00B7498C">
        <w:rPr>
          <w:noProof/>
          <w:lang w:eastAsia="en-GB"/>
        </w:rPr>
        <w:t>(World Bank, 2021)</w:t>
      </w:r>
      <w:r w:rsidR="00B7498C">
        <w:rPr>
          <w:lang w:eastAsia="en-GB"/>
        </w:rPr>
        <w:fldChar w:fldCharType="end"/>
      </w:r>
    </w:p>
    <w:p w14:paraId="4B8F32DC" w14:textId="77777777" w:rsidR="00172714" w:rsidRDefault="00A63499" w:rsidP="00DD73DE">
      <w:pPr>
        <w:pStyle w:val="Heading2"/>
      </w:pPr>
      <w:r>
        <w:t>Virtual Courts using Microsoft Teams virtual meeting software, as well as CaseLines Digital Evidence Management Software</w:t>
      </w:r>
      <w:r w:rsidR="00DD73DE">
        <w:t>.</w:t>
      </w:r>
      <w:r w:rsidR="00B63BDB">
        <w:t xml:space="preserve"> </w:t>
      </w:r>
    </w:p>
    <w:p w14:paraId="205B62F4" w14:textId="44353094" w:rsidR="00B63BDB" w:rsidRPr="00172714" w:rsidRDefault="00B63BDB" w:rsidP="00EB6A0A">
      <w:r w:rsidRPr="00172714">
        <w:t xml:space="preserve">Early in 2019, </w:t>
      </w:r>
      <w:r w:rsidRPr="00EB6A0A">
        <w:t>the</w:t>
      </w:r>
      <w:r w:rsidRPr="00172714">
        <w:t xml:space="preserve"> Court’s Administration began working on an ICT solution as an</w:t>
      </w:r>
      <w:r w:rsidR="0024207F">
        <w:t xml:space="preserve"> </w:t>
      </w:r>
      <w:r w:rsidRPr="00172714">
        <w:t>alternative to in-person hearings</w:t>
      </w:r>
      <w:r w:rsidR="00EB6A0A">
        <w:t xml:space="preserve">. </w:t>
      </w:r>
      <w:r w:rsidR="00EB6A0A">
        <w:fldChar w:fldCharType="begin" w:fldLock="1"/>
      </w:r>
      <w:r w:rsidR="00C83771">
        <w:instrText>ADDIN CSL_CITATION {"citationItems":[{"id":"ITEM-1","itemData":{"author":[{"dropping-particle":"","family":"Morris-Alleyne","given":"Christie-Anne","non-dropping-particle":"","parse-names":false,"suffix":""}],"id":"ITEM-1","issued":{"date-parts":[["2020"]]},"title":"Ensuring Access to Justice in the COVID-19 Pandemic -the strategies employed by the Judiciary of The Republic of Trinidad and Tobago","type":"report"},"uris":["http://www.mendeley.com/documents/?uuid=c0a23337-4783-312c-aefb-291982942bbc"]}],"mendeley":{"formattedCitation":"(Morris-Alleyne, 2020)","plainTextFormattedCitation":"(Morris-Alleyne, 2020)","previouslyFormattedCitation":"(Morris-Alleyne, 2020)"},"properties":{"noteIndex":0},"schema":"https://github.com/citation-style-language/schema/raw/master/csl-citation.json"}</w:instrText>
      </w:r>
      <w:r w:rsidR="00EB6A0A">
        <w:fldChar w:fldCharType="separate"/>
      </w:r>
      <w:r w:rsidR="00EB6A0A" w:rsidRPr="00EB6A0A">
        <w:rPr>
          <w:noProof/>
        </w:rPr>
        <w:t>(Morris-Alleyne, 2020)</w:t>
      </w:r>
      <w:r w:rsidR="00EB6A0A">
        <w:fldChar w:fldCharType="end"/>
      </w:r>
      <w:r w:rsidR="00EB6A0A">
        <w:t xml:space="preserve"> </w:t>
      </w:r>
      <w:r w:rsidR="00F14E37" w:rsidRPr="00172714">
        <w:t>Videoconferencing</w:t>
      </w:r>
      <w:r w:rsidRPr="00172714">
        <w:t xml:space="preserve"> was already a component of cour</w:t>
      </w:r>
      <w:r w:rsidR="00B24B54">
        <w:t xml:space="preserve">t operations given its initial </w:t>
      </w:r>
      <w:r w:rsidRPr="00172714">
        <w:t>introd</w:t>
      </w:r>
      <w:r w:rsidR="00EB6A0A">
        <w:t>uction to the Judiciary in 2005.</w:t>
      </w:r>
    </w:p>
    <w:p w14:paraId="5C50100F" w14:textId="77777777" w:rsidR="00EB6A0A" w:rsidRDefault="00EB6A0A" w:rsidP="00172714">
      <w:pPr>
        <w:pStyle w:val="CodeSegmentQuote"/>
      </w:pPr>
    </w:p>
    <w:p w14:paraId="6CEFFDF5" w14:textId="4334D159" w:rsidR="00B63BDB" w:rsidRPr="00172714" w:rsidRDefault="00B63BDB" w:rsidP="00172714">
      <w:pPr>
        <w:pStyle w:val="CodeSegmentQuote"/>
      </w:pPr>
      <w:r w:rsidRPr="00172714">
        <w:t xml:space="preserve">We of course, have also been spending a lot of energy on remote hearing technology. That has been extremely </w:t>
      </w:r>
      <w:r w:rsidR="006A5AE1" w:rsidRPr="00172714">
        <w:t>important;</w:t>
      </w:r>
      <w:r w:rsidRPr="00172714">
        <w:t xml:space="preserve"> we started to do it before COVID hit. And we were able to make the transition quite quickly to virtual courts completely, because of the fact that we had started to look at that. (Transcripts\World Bank Panel Discussion 2021-11-13_08-50-05: 10)</w:t>
      </w:r>
    </w:p>
    <w:p w14:paraId="4DEE9F9B" w14:textId="77777777" w:rsidR="00B63BDB" w:rsidRPr="00172714" w:rsidRDefault="00B63BDB" w:rsidP="00172714">
      <w:pPr>
        <w:pStyle w:val="CodeSegmentQuote"/>
      </w:pPr>
      <w:r w:rsidRPr="00172714">
        <w:t>Early in the law term, the Judiciary’s Information Communicatio</w:t>
      </w:r>
      <w:r w:rsidR="00B24B54">
        <w:t xml:space="preserve">ns Technology (ICT) Unit began </w:t>
      </w:r>
      <w:r w:rsidRPr="00172714">
        <w:t>working on an ICT solution as an alternative to in-person hearings.</w:t>
      </w:r>
      <w:r w:rsidR="00B24B54">
        <w:t xml:space="preserve"> The aim was to ensure that the</w:t>
      </w:r>
      <w:r w:rsidRPr="00172714">
        <w:t xml:space="preserve"> courts, in the event of an emergency, could remain open and accessible without the barriers to</w:t>
      </w:r>
      <w:r w:rsidR="0024207F">
        <w:t xml:space="preserve"> </w:t>
      </w:r>
      <w:r w:rsidRPr="00172714">
        <w:t>accessibility that location and travel restrictions could present. The r</w:t>
      </w:r>
      <w:r w:rsidR="00B24B54">
        <w:t xml:space="preserve">esearch was well advanced when </w:t>
      </w:r>
      <w:r w:rsidRPr="00172714">
        <w:t xml:space="preserve">the COVID-19 pandemic stay-at-home measures were implemented. </w:t>
      </w:r>
    </w:p>
    <w:p w14:paraId="566DE409" w14:textId="686D186E" w:rsidR="00B63BDB" w:rsidRPr="00172714" w:rsidRDefault="00F14E37" w:rsidP="00172714">
      <w:pPr>
        <w:pStyle w:val="CodeSegmentQuote"/>
      </w:pPr>
      <w:r w:rsidRPr="00172714">
        <w:t>Videoconferencing</w:t>
      </w:r>
      <w:r w:rsidR="00B63BDB" w:rsidRPr="00172714">
        <w:t xml:space="preserve"> was already a component of court operations given </w:t>
      </w:r>
      <w:r w:rsidR="00B24B54">
        <w:t>its initial introduction to the</w:t>
      </w:r>
      <w:r w:rsidR="00B63BDB" w:rsidRPr="00172714">
        <w:t xml:space="preserve"> Judiciary </w:t>
      </w:r>
      <w:r w:rsidR="006F0847">
        <w:t>in</w:t>
      </w:r>
      <w:r w:rsidR="00B63BDB" w:rsidRPr="00172714">
        <w:t xml:space="preserve"> 2005. Systems were in operation at several courtrooms </w:t>
      </w:r>
      <w:r w:rsidR="00B63BDB" w:rsidRPr="00172714">
        <w:lastRenderedPageBreak/>
        <w:t>a</w:t>
      </w:r>
      <w:r w:rsidR="00B24B54">
        <w:t>nd prison sites across Trinidad</w:t>
      </w:r>
      <w:r w:rsidR="00B63BDB" w:rsidRPr="00172714">
        <w:t xml:space="preserve"> and Tobago that facilitated hearings involving stakeholders located</w:t>
      </w:r>
      <w:r w:rsidR="00B24B54">
        <w:t xml:space="preserve"> outside of Trinidad and Tobago</w:t>
      </w:r>
      <w:r w:rsidR="00B63BDB" w:rsidRPr="00172714">
        <w:t xml:space="preserve"> and/or persons who for reasons of health, disability, security or otherwise were unable to ph</w:t>
      </w:r>
      <w:r w:rsidR="00B24B54">
        <w:t>ysically</w:t>
      </w:r>
      <w:r w:rsidR="00B63BDB" w:rsidRPr="00172714">
        <w:t xml:space="preserve"> attend court. </w:t>
      </w:r>
    </w:p>
    <w:p w14:paraId="50D2083B" w14:textId="77777777" w:rsidR="00B63BDB" w:rsidRPr="00172714" w:rsidRDefault="00B63BDB" w:rsidP="00172714">
      <w:pPr>
        <w:pStyle w:val="CodeSegmentQuote"/>
      </w:pPr>
      <w:r w:rsidRPr="00172714">
        <w:t xml:space="preserve">Due to COVID -19 concerns, Court Administration devised a very quick </w:t>
      </w:r>
      <w:r w:rsidR="00B24B54">
        <w:t xml:space="preserve">solution for prison inmates to </w:t>
      </w:r>
      <w:r w:rsidRPr="00172714">
        <w:t xml:space="preserve">appear virtually from the prison. We were able to acquire and convert </w:t>
      </w:r>
      <w:r w:rsidR="00B24B54">
        <w:t xml:space="preserve">shipping containers into fully </w:t>
      </w:r>
      <w:r w:rsidRPr="00172714">
        <w:t>outfitted virtual hearing rooms at the Golden Grove Remand Prison, Maximum Security Prison and</w:t>
      </w:r>
      <w:r w:rsidR="0024207F">
        <w:t xml:space="preserve"> </w:t>
      </w:r>
      <w:r w:rsidRPr="00172714">
        <w:t>Eastern Regional Correctional Facility. These, in addition to previously existing systems at the Youth</w:t>
      </w:r>
      <w:r w:rsidR="0024207F">
        <w:t xml:space="preserve"> </w:t>
      </w:r>
      <w:r w:rsidRPr="00172714">
        <w:t>Transformation and Rehabilitation Centre (formerly YTC), Frederick Street prison, Scarborough</w:t>
      </w:r>
      <w:r w:rsidR="0024207F">
        <w:t xml:space="preserve"> </w:t>
      </w:r>
      <w:r w:rsidRPr="00172714">
        <w:t xml:space="preserve">prison and female prison at </w:t>
      </w:r>
      <w:proofErr w:type="spellStart"/>
      <w:r w:rsidRPr="00172714">
        <w:t>Arouca</w:t>
      </w:r>
      <w:proofErr w:type="spellEnd"/>
      <w:r w:rsidRPr="00172714">
        <w:t xml:space="preserve"> brought the total number of virtual hearing rooms at</w:t>
      </w:r>
      <w:r w:rsidR="0024207F">
        <w:t xml:space="preserve"> </w:t>
      </w:r>
      <w:r w:rsidR="00172714">
        <w:t>p</w:t>
      </w:r>
      <w:r w:rsidRPr="00172714">
        <w:t>rison/correctional facilities to fourteen (14).</w:t>
      </w:r>
      <w:r w:rsidR="0024207F">
        <w:t xml:space="preserve"> </w:t>
      </w:r>
    </w:p>
    <w:p w14:paraId="2492ACE8" w14:textId="77777777" w:rsidR="00B63BDB" w:rsidRPr="00172714" w:rsidRDefault="00B63BDB" w:rsidP="00172714">
      <w:pPr>
        <w:pStyle w:val="CodeSegmentQuote"/>
      </w:pPr>
      <w:r w:rsidRPr="00172714">
        <w:t>The technology evolved into a virtual cloud-based meeting room to which internal and external</w:t>
      </w:r>
      <w:r w:rsidR="0024207F">
        <w:t xml:space="preserve"> </w:t>
      </w:r>
      <w:r w:rsidRPr="00172714">
        <w:t>stakeholders could connect and communicate in real time. The solution allows the Judiciary’s ICT</w:t>
      </w:r>
      <w:r w:rsidR="0024207F">
        <w:t xml:space="preserve"> </w:t>
      </w:r>
      <w:r w:rsidRPr="00172714">
        <w:t>staff to remotely manage and automate the processes for court-to-court and court-to-prison video</w:t>
      </w:r>
      <w:r w:rsidR="0024207F">
        <w:t xml:space="preserve"> </w:t>
      </w:r>
      <w:r w:rsidRPr="00172714">
        <w:t>connections. Inmates attend their hearings virtually from the containerized solution on the prison</w:t>
      </w:r>
      <w:r w:rsidR="0024207F">
        <w:t xml:space="preserve"> </w:t>
      </w:r>
      <w:r w:rsidRPr="00172714">
        <w:t>compound and their counsel may attend from the prison compound or remotely from their home,</w:t>
      </w:r>
      <w:r w:rsidR="0024207F">
        <w:t xml:space="preserve"> </w:t>
      </w:r>
      <w:r w:rsidRPr="00172714">
        <w:t>office or other location.</w:t>
      </w:r>
      <w:r w:rsidR="0024207F">
        <w:t xml:space="preserve"> </w:t>
      </w:r>
    </w:p>
    <w:p w14:paraId="2A000238" w14:textId="02E623CF" w:rsidR="00B63BDB" w:rsidRDefault="00B63BDB" w:rsidP="00172714">
      <w:pPr>
        <w:pStyle w:val="CodeSegmentQuote"/>
      </w:pPr>
      <w:r w:rsidRPr="00172714">
        <w:t xml:space="preserve"> </w:t>
      </w:r>
      <w:r w:rsidR="00EB6A0A">
        <w:fldChar w:fldCharType="begin" w:fldLock="1"/>
      </w:r>
      <w:r w:rsidR="00EB6A0A">
        <w:instrText>ADDIN CSL_CITATION {"citationItems":[{"id":"ITEM-1","itemData":{"author":[{"dropping-particle":"","family":"Archie","given":"Ivor","non-dropping-particle":"","parse-names":false,"suffix":""}],"id":"ITEM-1","issued":{"date-parts":[["2020"]]},"title":"Address of the Honourable the Chief Justice Mr. Justice Ivor Archie, O.R.T.T. Opening of the 2020/2021 Law Term","type":"article"},"uris":["http://www.mendeley.com/documents/?uuid=de8ade7f-1de8-339d-9334-1e1da3606484"]}],"mendeley":{"formattedCitation":"(Archie, 2020)","plainTextFormattedCitation":"(Archie, 2020)","previouslyFormattedCitation":"(Archie, 2020)"},"properties":{"noteIndex":0},"schema":"https://github.com/citation-style-language/schema/raw/master/csl-citation.json"}</w:instrText>
      </w:r>
      <w:r w:rsidR="00EB6A0A">
        <w:fldChar w:fldCharType="separate"/>
      </w:r>
      <w:r w:rsidR="00EB6A0A" w:rsidRPr="00EB6A0A">
        <w:rPr>
          <w:noProof/>
        </w:rPr>
        <w:t>(Archie, 2020)</w:t>
      </w:r>
      <w:r w:rsidR="00EB6A0A">
        <w:fldChar w:fldCharType="end"/>
      </w:r>
    </w:p>
    <w:p w14:paraId="12D79CFC" w14:textId="77777777" w:rsidR="00EB6A0A" w:rsidRPr="00172714" w:rsidRDefault="00EB6A0A" w:rsidP="00172714">
      <w:pPr>
        <w:pStyle w:val="CodeSegmentQuote"/>
      </w:pPr>
    </w:p>
    <w:p w14:paraId="5D61F230" w14:textId="70337C35" w:rsidR="00B63BDB" w:rsidRDefault="001769DC" w:rsidP="00EB6A0A">
      <w:r>
        <w:t xml:space="preserve">After a period of use of the Virtual Courtroom with Microsoft Teams, the need for additional evidence presentation software to make the virtual courtroom more efficient became clear. This led to the implementation of the Thomson Reuters CaseLines </w:t>
      </w:r>
      <w:proofErr w:type="spellStart"/>
      <w:r>
        <w:t>softwar</w:t>
      </w:r>
      <w:proofErr w:type="spellEnd"/>
      <w:r>
        <w:t xml:space="preserve">, first in the High Court. </w:t>
      </w:r>
      <w:r w:rsidR="00EB6A0A">
        <w:t>“</w:t>
      </w:r>
      <w:r w:rsidR="00B63BDB" w:rsidRPr="00172714">
        <w:t xml:space="preserve">We now have full virtual hearings about to be further enhanced by the use of case presentation software. </w:t>
      </w:r>
      <w:r w:rsidR="00EB6A0A">
        <w:fldChar w:fldCharType="begin" w:fldLock="1"/>
      </w:r>
      <w:r>
        <w:instrText>ADDIN CSL_CITATION {"citationItems":[{"id":"ITEM-1","itemData":{"author":[{"dropping-particle":"","family":"Archie","given":"Ivor","non-dropping-particle":"","parse-names":false,"suffix":""}],"id":"ITEM-1","issued":{"date-parts":[["2020"]]},"title":"Address of the Honourable the Chief Justice Mr. Justice Ivor Archie, O.R.T.T. Opening of the 2020/2021 Law Term","type":"article"},"uris":["http://www.mendeley.com/documents/?uuid=de8ade7f-1de8-339d-9334-1e1da3606484"]}],"mendeley":{"formattedCitation":"(Archie, 2020)","plainTextFormattedCitation":"(Archie, 2020)","previouslyFormattedCitation":"(Archie, 2020)"},"properties":{"noteIndex":0},"schema":"https://github.com/citation-style-language/schema/raw/master/csl-citation.json"}</w:instrText>
      </w:r>
      <w:r w:rsidR="00EB6A0A">
        <w:fldChar w:fldCharType="separate"/>
      </w:r>
      <w:r w:rsidR="00EB6A0A" w:rsidRPr="00EB6A0A">
        <w:rPr>
          <w:noProof/>
        </w:rPr>
        <w:t>(Archie, 2020)</w:t>
      </w:r>
      <w:r w:rsidR="00EB6A0A">
        <w:fldChar w:fldCharType="end"/>
      </w:r>
    </w:p>
    <w:p w14:paraId="29AFABA1" w14:textId="77777777" w:rsidR="00EB6A0A" w:rsidRPr="00172714" w:rsidRDefault="00EB6A0A" w:rsidP="00172714">
      <w:pPr>
        <w:pStyle w:val="CodeSegmentQuote"/>
      </w:pPr>
    </w:p>
    <w:p w14:paraId="1194FF18" w14:textId="45AF1EFA" w:rsidR="006A5AE1" w:rsidRDefault="006A5AE1" w:rsidP="00172714">
      <w:pPr>
        <w:pStyle w:val="CodeSegmentQuote"/>
      </w:pPr>
      <w:r w:rsidRPr="00172714">
        <w:t xml:space="preserve">CaseLines is litigation support software that facilitates paperless access to uploaded trial bundles, and affords advantages in preparing for and navigating evidence. For example, just imagine, even in a jury trial, the efficiency of an automatic page direction to the relevant photograph or specific timestamp on CCTV footage, </w:t>
      </w:r>
      <w:r w:rsidR="001769DC">
        <w:fldChar w:fldCharType="begin" w:fldLock="1"/>
      </w:r>
      <w:r w:rsidR="00C83771">
        <w:instrText>ADDIN CSL_CITATION {"citationItems":[{"id":"ITEM-1","itemData":{"author":[{"dropping-particle":"","family":"Archie","given":"Ivor","non-dropping-particle":"","parse-names":false,"suffix":""}],"id":"ITEM-1","issued":{"date-parts":[["2021"]]},"publisher":"Judiciciary of Trinidad and Tobago","title":"Opening of the Law Term 2021-2022","type":"article"},"uris":["http://www.mendeley.com/documents/?uuid=58924334-c95c-45fa-b2af-d8adc680f164"]}],"mendeley":{"formattedCitation":"(Archie, 2021b)","plainTextFormattedCitation":"(Archie, 2021b)","previouslyFormattedCitation":"(Archie, 2021b)"},"properties":{"noteIndex":0},"schema":"https://github.com/citation-style-language/schema/raw/master/csl-citation.json"}</w:instrText>
      </w:r>
      <w:r w:rsidR="001769DC">
        <w:fldChar w:fldCharType="separate"/>
      </w:r>
      <w:r w:rsidR="00C83771" w:rsidRPr="00C83771">
        <w:rPr>
          <w:noProof/>
        </w:rPr>
        <w:t>(Archie, 2021b)</w:t>
      </w:r>
      <w:r w:rsidR="001769DC">
        <w:fldChar w:fldCharType="end"/>
      </w:r>
    </w:p>
    <w:p w14:paraId="276E34A5" w14:textId="77777777" w:rsidR="001769DC" w:rsidRPr="00172714" w:rsidRDefault="001769DC" w:rsidP="00172714">
      <w:pPr>
        <w:pStyle w:val="CodeSegmentQuote"/>
      </w:pPr>
    </w:p>
    <w:p w14:paraId="6DDFBC4B" w14:textId="4E62ABDA" w:rsidR="006A5AE1" w:rsidRPr="00172714" w:rsidRDefault="006A5AE1" w:rsidP="00172714">
      <w:pPr>
        <w:pStyle w:val="CodeSegmentQuote"/>
      </w:pPr>
      <w:r w:rsidRPr="00172714">
        <w:t xml:space="preserve">CaseLines software, which is Litigation Support Technology, and case presentation technology. So we anticipate that that will further enhance our ability to deal with virtual courts. But it's also available for you know, if and when our courts come back into the courthouses. </w:t>
      </w:r>
      <w:r w:rsidR="001769DC">
        <w:fldChar w:fldCharType="begin" w:fldLock="1"/>
      </w:r>
      <w:r w:rsidR="001769DC">
        <w:instrText>ADDIN CSL_CITATION {"citationItems":[{"id":"ITEM-1","itemData":{"author":[{"dropping-particle":"","family":"World Bank","given":"","non-dropping-particle":"","parse-names":false,"suffix":""}],"id":"ITEM-1","issued":{"date-parts":[["2021"]]},"title":"LJD Week 2021 | Improving Racial Equity and the Rule of Law through Digital Justice Systems","type":"broadcast"},"uris":["http://www.mendeley.com/documents/?uuid=ba1e4d9e-7fd1-3050-a89e-29f4bbb09f0a"]}],"mendeley":{"formattedCitation":"(World Bank, 2021)","plainTextFormattedCitation":"(World Bank, 2021)","previouslyFormattedCitation":"(World Bank, 2021)"},"properties":{"noteIndex":0},"schema":"https://github.com/citation-style-language/schema/raw/master/csl-citation.json"}</w:instrText>
      </w:r>
      <w:r w:rsidR="001769DC">
        <w:fldChar w:fldCharType="separate"/>
      </w:r>
      <w:r w:rsidR="001769DC" w:rsidRPr="001769DC">
        <w:rPr>
          <w:noProof/>
        </w:rPr>
        <w:t>(World Bank, 2021)</w:t>
      </w:r>
      <w:r w:rsidR="001769DC">
        <w:fldChar w:fldCharType="end"/>
      </w:r>
    </w:p>
    <w:p w14:paraId="3B47888D" w14:textId="77777777" w:rsidR="006A5AE1" w:rsidRDefault="004222F2" w:rsidP="004222F2">
      <w:pPr>
        <w:pStyle w:val="Heading2"/>
      </w:pPr>
      <w:proofErr w:type="spellStart"/>
      <w:r w:rsidRPr="004222F2">
        <w:t>CourtMail</w:t>
      </w:r>
      <w:proofErr w:type="spellEnd"/>
      <w:r>
        <w:t>.</w:t>
      </w:r>
    </w:p>
    <w:p w14:paraId="424E5414" w14:textId="6E22312A" w:rsidR="004222F2" w:rsidRPr="004222F2" w:rsidRDefault="004222F2" w:rsidP="00310388">
      <w:pPr>
        <w:pStyle w:val="CodeSegmentQuote"/>
        <w:rPr>
          <w:lang w:eastAsia="en-GB"/>
        </w:rPr>
      </w:pPr>
      <w:r w:rsidRPr="004222F2">
        <w:rPr>
          <w:lang w:eastAsia="en-GB"/>
        </w:rPr>
        <w:t xml:space="preserve">The use of </w:t>
      </w:r>
      <w:proofErr w:type="spellStart"/>
      <w:r w:rsidRPr="004222F2">
        <w:rPr>
          <w:lang w:eastAsia="en-GB"/>
        </w:rPr>
        <w:t>CourtMail</w:t>
      </w:r>
      <w:proofErr w:type="spellEnd"/>
      <w:r w:rsidRPr="004222F2">
        <w:rPr>
          <w:lang w:eastAsia="en-GB"/>
        </w:rPr>
        <w:t xml:space="preserve"> at the Judiciary began in 2018 and expanded over the 2019- 2020 Law term and the need for this service intensified during the COVID-19</w:t>
      </w:r>
      <w:r w:rsidR="0024207F">
        <w:rPr>
          <w:lang w:eastAsia="en-GB"/>
        </w:rPr>
        <w:t xml:space="preserve"> </w:t>
      </w:r>
      <w:r w:rsidRPr="004222F2">
        <w:rPr>
          <w:lang w:eastAsia="en-GB"/>
        </w:rPr>
        <w:t>restrictions. The service, which was developed in-house originally as an electronic</w:t>
      </w:r>
      <w:r w:rsidR="0024207F">
        <w:rPr>
          <w:lang w:eastAsia="en-GB"/>
        </w:rPr>
        <w:t xml:space="preserve"> </w:t>
      </w:r>
      <w:r w:rsidRPr="004222F2">
        <w:rPr>
          <w:lang w:eastAsia="en-GB"/>
        </w:rPr>
        <w:t>solution for communicating with and mailing court orders and notices to Attorneys-at- Law and court parties in a fast and secure format, was developed further and is now</w:t>
      </w:r>
      <w:r w:rsidR="0024207F">
        <w:rPr>
          <w:lang w:eastAsia="en-GB"/>
        </w:rPr>
        <w:t xml:space="preserve"> </w:t>
      </w:r>
      <w:r w:rsidRPr="004222F2">
        <w:rPr>
          <w:lang w:eastAsia="en-GB"/>
        </w:rPr>
        <w:t>an integral tool used for electronically signing, stamping and sealing court and other</w:t>
      </w:r>
      <w:r w:rsidR="0024207F">
        <w:rPr>
          <w:lang w:eastAsia="en-GB"/>
        </w:rPr>
        <w:t xml:space="preserve"> </w:t>
      </w:r>
      <w:r w:rsidRPr="004222F2">
        <w:rPr>
          <w:lang w:eastAsia="en-GB"/>
        </w:rPr>
        <w:t xml:space="preserve">official documents. </w:t>
      </w:r>
      <w:r w:rsidR="001769DC">
        <w:rPr>
          <w:lang w:eastAsia="en-GB"/>
        </w:rPr>
        <w:fldChar w:fldCharType="begin" w:fldLock="1"/>
      </w:r>
      <w:r w:rsidR="00C83771">
        <w:rPr>
          <w:lang w:eastAsia="en-GB"/>
        </w:rPr>
        <w:instrText>ADDIN CSL_CITATION {"citationItems":[{"id":"ITEM-1","itemData":{"author":[{"dropping-particle":"","family":"Morris-Alleyne","given":"Christie-Anne","non-dropping-particle":"","parse-names":false,"suffix":""}],"id":"ITEM-1","issued":{"date-parts":[["2020"]]},"title":"Ensuring Access to Justice in the COVID-19 Pandemic -the strategies employed by the Judiciary of The Republic of Trinidad and Tobago","type":"report"},"uris":["http://www.mendeley.com/documents/?uuid=c0a23337-4783-312c-aefb-291982942bbc"]}],"mendeley":{"formattedCitation":"(Morris-Alleyne, 2020)","plainTextFormattedCitation":"(Morris-Alleyne, 2020)","previouslyFormattedCitation":"(Morris-Alleyne, 2020)"},"properties":{"noteIndex":0},"schema":"https://github.com/citation-style-language/schema/raw/master/csl-citation.json"}</w:instrText>
      </w:r>
      <w:r w:rsidR="001769DC">
        <w:rPr>
          <w:lang w:eastAsia="en-GB"/>
        </w:rPr>
        <w:fldChar w:fldCharType="separate"/>
      </w:r>
      <w:r w:rsidR="001769DC" w:rsidRPr="001769DC">
        <w:rPr>
          <w:noProof/>
          <w:lang w:eastAsia="en-GB"/>
        </w:rPr>
        <w:t>(Morris-Alleyne, 2020)</w:t>
      </w:r>
      <w:r w:rsidR="001769DC">
        <w:rPr>
          <w:lang w:eastAsia="en-GB"/>
        </w:rPr>
        <w:fldChar w:fldCharType="end"/>
      </w:r>
    </w:p>
    <w:p w14:paraId="56706A4D" w14:textId="77777777" w:rsidR="00A63499" w:rsidRDefault="005068AC" w:rsidP="00DD73DE">
      <w:pPr>
        <w:pStyle w:val="Heading2"/>
      </w:pPr>
      <w:r>
        <w:t>Electronic filing of documents</w:t>
      </w:r>
      <w:r w:rsidR="00DD73DE">
        <w:t>.</w:t>
      </w:r>
      <w:r w:rsidR="006A5AE1">
        <w:t xml:space="preserve"> </w:t>
      </w:r>
    </w:p>
    <w:p w14:paraId="6F436089" w14:textId="452D9145" w:rsidR="001769DC" w:rsidRDefault="00DD73DE" w:rsidP="001769DC">
      <w:pPr>
        <w:pStyle w:val="CodeSegmentQuote"/>
      </w:pPr>
      <w:r>
        <w:t>Persons needing to initiate an action or</w:t>
      </w:r>
      <w:r w:rsidR="0024207F">
        <w:t xml:space="preserve"> </w:t>
      </w:r>
      <w:r>
        <w:t>having to comply with schedules for filing documents were allowed to do so via the</w:t>
      </w:r>
      <w:r w:rsidR="0024207F">
        <w:t xml:space="preserve"> </w:t>
      </w:r>
      <w:r>
        <w:t>readily accessible and convenient to use on-line portal.</w:t>
      </w:r>
      <w:r w:rsidR="0024207F">
        <w:t xml:space="preserve"> </w:t>
      </w:r>
      <w:r>
        <w:t>Through its e-services portal available on the Judiciary’s website, Attorneys-at-Law,</w:t>
      </w:r>
      <w:r w:rsidR="0024207F">
        <w:t xml:space="preserve"> </w:t>
      </w:r>
      <w:r>
        <w:t>self-represented litigants, Police Officers and other justice sector agencies gained</w:t>
      </w:r>
      <w:r w:rsidR="0024207F">
        <w:t xml:space="preserve"> </w:t>
      </w:r>
      <w:r>
        <w:t>online access to court offices throughout Trinidad and Tobago to file court documents</w:t>
      </w:r>
      <w:r w:rsidR="0024207F">
        <w:t xml:space="preserve"> </w:t>
      </w:r>
      <w:r>
        <w:lastRenderedPageBreak/>
        <w:t>without having to commute to a court building. To date (July 13, 2021) four thousand,</w:t>
      </w:r>
      <w:r w:rsidR="0024207F">
        <w:t xml:space="preserve"> </w:t>
      </w:r>
      <w:r>
        <w:t>four hundred and forty one attorneys (4441) and one thousand eight hundred and forty</w:t>
      </w:r>
      <w:r w:rsidR="0024207F">
        <w:t xml:space="preserve"> </w:t>
      </w:r>
      <w:r>
        <w:t xml:space="preserve">two (1840) </w:t>
      </w:r>
      <w:r w:rsidRPr="00310388">
        <w:rPr>
          <w:i/>
        </w:rPr>
        <w:t>pro se</w:t>
      </w:r>
      <w:r>
        <w:t xml:space="preserve"> litigants have registered for E-Services. The </w:t>
      </w:r>
      <w:r w:rsidR="00F14E37">
        <w:t>organisation</w:t>
      </w:r>
      <w:r>
        <w:t xml:space="preserve"> provided public access kiosks at High Court locations for the</w:t>
      </w:r>
      <w:r w:rsidR="0024207F">
        <w:t xml:space="preserve"> </w:t>
      </w:r>
      <w:r>
        <w:t>convenience of members of the public who did not have on-line access personally.</w:t>
      </w:r>
      <w:r w:rsidR="0024207F">
        <w:t xml:space="preserve"> </w:t>
      </w:r>
      <w:r>
        <w:t>The interface contained simple and easy to follow instructions for scanning and</w:t>
      </w:r>
      <w:r w:rsidR="0024207F">
        <w:t xml:space="preserve"> </w:t>
      </w:r>
      <w:r>
        <w:t>uploading documents to the e-services portal and help was available. The placement</w:t>
      </w:r>
      <w:r w:rsidR="0024207F">
        <w:t xml:space="preserve"> </w:t>
      </w:r>
      <w:r>
        <w:t>of these kiosks helped to limit in-person interaction at Counters. As at July 13, 2021, one hundred and eighty six thousand three hundred and ninety (186,390) documents</w:t>
      </w:r>
      <w:r w:rsidR="0024207F">
        <w:t xml:space="preserve"> </w:t>
      </w:r>
      <w:r>
        <w:t>have been filed electronically at Court offices t</w:t>
      </w:r>
      <w:r w:rsidR="00652085">
        <w:t>hroughout Trinidad and Tobago.</w:t>
      </w:r>
      <w:r w:rsidR="0024207F">
        <w:t xml:space="preserve"> </w:t>
      </w:r>
      <w:r w:rsidR="001769DC">
        <w:fldChar w:fldCharType="begin" w:fldLock="1"/>
      </w:r>
      <w:r w:rsidR="00C83771">
        <w:instrText>ADDIN CSL_CITATION {"citationItems":[{"id":"ITEM-1","itemData":{"author":[{"dropping-particle":"","family":"Morris-Alleyne","given":"Christie-Anne","non-dropping-particle":"","parse-names":false,"suffix":""}],"id":"ITEM-1","issued":{"date-parts":[["2020"]]},"title":"Ensuring Access to Justice in the COVID-19 Pandemic -the strategies employed by the Judiciary of The Republic of Trinidad and Tobago","type":"report"},"uris":["http://www.mendeley.com/documents/?uuid=c0a23337-4783-312c-aefb-291982942bbc"]}],"mendeley":{"formattedCitation":"(Morris-Alleyne, 2020)","plainTextFormattedCitation":"(Morris-Alleyne, 2020)","previouslyFormattedCitation":"(Morris-Alleyne, 2020)"},"properties":{"noteIndex":0},"schema":"https://github.com/citation-style-language/schema/raw/master/csl-citation.json"}</w:instrText>
      </w:r>
      <w:r w:rsidR="001769DC">
        <w:fldChar w:fldCharType="separate"/>
      </w:r>
      <w:r w:rsidR="001769DC" w:rsidRPr="001769DC">
        <w:rPr>
          <w:noProof/>
        </w:rPr>
        <w:t>(Morris-Alleyne, 2020)</w:t>
      </w:r>
      <w:r w:rsidR="001769DC">
        <w:fldChar w:fldCharType="end"/>
      </w:r>
    </w:p>
    <w:p w14:paraId="08865CF7" w14:textId="70EA8028" w:rsidR="005068AC" w:rsidRDefault="005068AC" w:rsidP="001769DC">
      <w:pPr>
        <w:pStyle w:val="Heading2"/>
      </w:pPr>
      <w:r>
        <w:t>Attorney Registration and Fees payments</w:t>
      </w:r>
      <w:r w:rsidR="00DD73DE">
        <w:t>.</w:t>
      </w:r>
    </w:p>
    <w:p w14:paraId="25A92588" w14:textId="0578ADCA" w:rsidR="004222F2" w:rsidRDefault="004222F2" w:rsidP="004222F2">
      <w:pPr>
        <w:pStyle w:val="CodeSegmentQuote"/>
      </w:pPr>
      <w:r>
        <w:t xml:space="preserve">By integrating E-Services with </w:t>
      </w:r>
      <w:proofErr w:type="spellStart"/>
      <w:r>
        <w:t>CourtPay</w:t>
      </w:r>
      <w:proofErr w:type="spellEnd"/>
      <w:r>
        <w:t xml:space="preserve"> and </w:t>
      </w:r>
      <w:proofErr w:type="spellStart"/>
      <w:r>
        <w:t>CourtMail</w:t>
      </w:r>
      <w:proofErr w:type="spellEnd"/>
      <w:r>
        <w:t xml:space="preserve">, the Judiciary allows attorneys to pay for their practising fees electronically. </w:t>
      </w:r>
      <w:proofErr w:type="spellStart"/>
      <w:r>
        <w:t>CourtPay</w:t>
      </w:r>
      <w:proofErr w:type="spellEnd"/>
      <w:r>
        <w:t xml:space="preserve"> allows attorneys to pay via credit card or </w:t>
      </w:r>
      <w:proofErr w:type="spellStart"/>
      <w:r>
        <w:t>CourtPay</w:t>
      </w:r>
      <w:proofErr w:type="spellEnd"/>
      <w:r>
        <w:t xml:space="preserve"> </w:t>
      </w:r>
      <w:r w:rsidR="00310388">
        <w:t>voucher, which</w:t>
      </w:r>
      <w:r>
        <w:t xml:space="preserve"> can be purchased by numerous locations across Trinidad and Tobago. Once payments are</w:t>
      </w:r>
      <w:r w:rsidR="0024207F">
        <w:t xml:space="preserve"> </w:t>
      </w:r>
      <w:r w:rsidR="00310388">
        <w:t>processed,</w:t>
      </w:r>
      <w:r>
        <w:t xml:space="preserve"> an electronic Practising Certificate is delivered to the inbox of the attorney using </w:t>
      </w:r>
      <w:proofErr w:type="spellStart"/>
      <w:r>
        <w:t>CourtMail</w:t>
      </w:r>
      <w:proofErr w:type="spellEnd"/>
      <w:r>
        <w:t>.</w:t>
      </w:r>
      <w:r w:rsidR="0024207F">
        <w:t xml:space="preserve"> </w:t>
      </w:r>
      <w:r>
        <w:t>Up to the end of July, two-hundred and ninety (290) practising certificates had been paid for online via E-Services. The system verifies Attorneys’ eligibility against the Roll and persons who are not in good standing are unable to file. However, the portal guides Attorneys who wish to bring their practicing certificates up-to-date by paying their fees online through a secured gateway.</w:t>
      </w:r>
      <w:r w:rsidR="0024207F">
        <w:t xml:space="preserve"> </w:t>
      </w:r>
      <w:r>
        <w:t xml:space="preserve"> </w:t>
      </w:r>
      <w:r w:rsidR="001769DC">
        <w:fldChar w:fldCharType="begin" w:fldLock="1"/>
      </w:r>
      <w:r w:rsidR="00954FD6">
        <w:instrText>ADDIN CSL_CITATION {"citationItems":[{"id":"ITEM-1","itemData":{"author":[{"dropping-particle":"","family":"Archie","given":"Ivor","non-dropping-particle":"","parse-names":false,"suffix":""}],"id":"ITEM-1","issued":{"date-parts":[["2020"]]},"title":"Address of the Honourable the Chief Justice Mr. Justice Ivor Archie, O.R.T.T. Opening of the 2020/2021 Law Term","type":"article"},"uris":["http://www.mendeley.com/documents/?uuid=de8ade7f-1de8-339d-9334-1e1da3606484"]}],"mendeley":{"formattedCitation":"(Archie, 2020)","plainTextFormattedCitation":"(Archie, 2020)","previouslyFormattedCitation":"(Archie, 2020)"},"properties":{"noteIndex":0},"schema":"https://github.com/citation-style-language/schema/raw/master/csl-citation.json"}</w:instrText>
      </w:r>
      <w:r w:rsidR="001769DC">
        <w:fldChar w:fldCharType="separate"/>
      </w:r>
      <w:r w:rsidR="001769DC" w:rsidRPr="001769DC">
        <w:rPr>
          <w:noProof/>
        </w:rPr>
        <w:t>(Archie, 2020)</w:t>
      </w:r>
      <w:r w:rsidR="001769DC">
        <w:fldChar w:fldCharType="end"/>
      </w:r>
    </w:p>
    <w:p w14:paraId="651195EA" w14:textId="77777777" w:rsidR="005068AC" w:rsidRDefault="005068AC" w:rsidP="00DD73DE">
      <w:pPr>
        <w:pStyle w:val="Heading2"/>
      </w:pPr>
      <w:r>
        <w:t xml:space="preserve">Probate </w:t>
      </w:r>
      <w:r w:rsidR="00374FD0">
        <w:t xml:space="preserve">Searching, </w:t>
      </w:r>
      <w:r>
        <w:t>Lodging and Filing</w:t>
      </w:r>
      <w:r w:rsidR="00DD73DE">
        <w:t>.</w:t>
      </w:r>
    </w:p>
    <w:p w14:paraId="6EB12518" w14:textId="13FE6EA4" w:rsidR="00537A0B" w:rsidRDefault="00374FD0" w:rsidP="00374FD0">
      <w:pPr>
        <w:pStyle w:val="CodeSegmentQuote"/>
      </w:pPr>
      <w:r>
        <w:t>Among some of the other improvements introduced during the past year were the i</w:t>
      </w:r>
      <w:r w:rsidR="00537A0B">
        <w:t>ntroduction of online Probate searches with a guar</w:t>
      </w:r>
      <w:r>
        <w:t xml:space="preserve">anteed maximum turnaround time </w:t>
      </w:r>
      <w:r w:rsidR="00537A0B">
        <w:t xml:space="preserve">of </w:t>
      </w:r>
      <w:r w:rsidR="00537A0B">
        <w:lastRenderedPageBreak/>
        <w:t>three days, and by this time next year we expect to have fu</w:t>
      </w:r>
      <w:r>
        <w:t xml:space="preserve">ll e-lodging and processing of </w:t>
      </w:r>
      <w:r w:rsidR="00537A0B">
        <w:t>probate applications and queries, including an online template for pro</w:t>
      </w:r>
      <w:r>
        <w:t xml:space="preserve">-se applicants. All of this is </w:t>
      </w:r>
      <w:r w:rsidR="00537A0B">
        <w:t>in keeping with our movement to a complete, fully integrated E-Filin</w:t>
      </w:r>
      <w:r>
        <w:t xml:space="preserve">g platform across the whole </w:t>
      </w:r>
      <w:r w:rsidR="00537A0B">
        <w:t xml:space="preserve">judiciary. </w:t>
      </w:r>
      <w:r w:rsidR="00954FD6">
        <w:fldChar w:fldCharType="begin" w:fldLock="1"/>
      </w:r>
      <w:r w:rsidR="00954FD6">
        <w:instrText>ADDIN CSL_CITATION {"citationItems":[{"id":"ITEM-1","itemData":{"author":[{"dropping-particle":"","family":"Archie","given":"Ivor","non-dropping-particle":"","parse-names":false,"suffix":""}],"id":"ITEM-1","issued":{"date-parts":[["2018"]]},"title":"THE HONOURABLE THE CHIEF JUSTICE Opening of the 2018 / 2019 Law Term","type":"article"},"uris":["http://www.mendeley.com/documents/?uuid=b2e0aa15-27f3-4a9f-82ec-5f58fcb8c69c"]}],"mendeley":{"formattedCitation":"(Archie, 2018)","plainTextFormattedCitation":"(Archie, 2018)","previouslyFormattedCitation":"(Archie, 2018)"},"properties":{"noteIndex":0},"schema":"https://github.com/citation-style-language/schema/raw/master/csl-citation.json"}</w:instrText>
      </w:r>
      <w:r w:rsidR="00954FD6">
        <w:fldChar w:fldCharType="separate"/>
      </w:r>
      <w:r w:rsidR="00954FD6" w:rsidRPr="00954FD6">
        <w:rPr>
          <w:noProof/>
        </w:rPr>
        <w:t>(Archie, 2018)</w:t>
      </w:r>
      <w:r w:rsidR="00954FD6">
        <w:fldChar w:fldCharType="end"/>
      </w:r>
    </w:p>
    <w:p w14:paraId="3D37EE27" w14:textId="512E379A" w:rsidR="00954FD6" w:rsidRDefault="00537A0B" w:rsidP="00954FD6">
      <w:pPr>
        <w:pStyle w:val="CodeSegmentQuote"/>
      </w:pPr>
      <w:r>
        <w:t xml:space="preserve">Attorneys-at-Law were able to submit probate lodgings for review electronically on the E- Services Platform. Once processed the Probate Registry issues queries to the Attorney or an appointment date for filing of original documents over the Counter. The Probate registry received and processed over one thousand (1000) lodgings since the system launched in May 2020. </w:t>
      </w:r>
      <w:bookmarkStart w:id="6" w:name="_Toc89810840"/>
      <w:r w:rsidR="00954FD6">
        <w:fldChar w:fldCharType="begin" w:fldLock="1"/>
      </w:r>
      <w:r w:rsidR="00954FD6">
        <w:instrText>ADDIN CSL_CITATION {"citationItems":[{"id":"ITEM-1","itemData":{"author":[{"dropping-particle":"","family":"Archie","given":"Ivor","non-dropping-particle":"","parse-names":false,"suffix":""}],"id":"ITEM-1","issued":{"date-parts":[["2020"]]},"title":"Address of the Honourable the Chief Justice Mr. Justice Ivor Archie, O.R.T.T. Opening of the 2020/2021 Law Term","type":"article"},"uris":["http://www.mendeley.com/documents/?uuid=de8ade7f-1de8-339d-9334-1e1da3606484"]}],"mendeley":{"formattedCitation":"(Archie, 2020)","plainTextFormattedCitation":"(Archie, 2020)","previouslyFormattedCitation":"(Archie, 2020)"},"properties":{"noteIndex":0},"schema":"https://github.com/citation-style-language/schema/raw/master/csl-citation.json"}</w:instrText>
      </w:r>
      <w:r w:rsidR="00954FD6">
        <w:fldChar w:fldCharType="separate"/>
      </w:r>
      <w:r w:rsidR="00954FD6" w:rsidRPr="00954FD6">
        <w:rPr>
          <w:noProof/>
        </w:rPr>
        <w:t>(Archie, 2020)</w:t>
      </w:r>
      <w:r w:rsidR="00954FD6">
        <w:fldChar w:fldCharType="end"/>
      </w:r>
    </w:p>
    <w:p w14:paraId="2245371A" w14:textId="34F1D9A9" w:rsidR="00873CB6" w:rsidRDefault="00345619" w:rsidP="00954FD6">
      <w:pPr>
        <w:pStyle w:val="Heading2"/>
        <w:rPr>
          <w:lang w:eastAsia="en-GB"/>
        </w:rPr>
      </w:pPr>
      <w:r>
        <w:rPr>
          <w:lang w:eastAsia="en-GB"/>
        </w:rPr>
        <w:t>Administrative Projects</w:t>
      </w:r>
      <w:bookmarkEnd w:id="6"/>
    </w:p>
    <w:p w14:paraId="545FAC92" w14:textId="2001CF42" w:rsidR="00345619" w:rsidRDefault="00345619" w:rsidP="00345619">
      <w:pPr>
        <w:rPr>
          <w:lang w:eastAsia="en-GB"/>
        </w:rPr>
      </w:pPr>
      <w:r>
        <w:rPr>
          <w:lang w:eastAsia="en-GB"/>
        </w:rPr>
        <w:t xml:space="preserve">In order to ensure that the </w:t>
      </w:r>
      <w:proofErr w:type="spellStart"/>
      <w:r>
        <w:rPr>
          <w:lang w:eastAsia="en-GB"/>
        </w:rPr>
        <w:t>JoRTT</w:t>
      </w:r>
      <w:proofErr w:type="spellEnd"/>
      <w:r>
        <w:rPr>
          <w:lang w:eastAsia="en-GB"/>
        </w:rPr>
        <w:t xml:space="preserve"> </w:t>
      </w:r>
      <w:r w:rsidR="00387662">
        <w:rPr>
          <w:lang w:eastAsia="en-GB"/>
        </w:rPr>
        <w:t xml:space="preserve">had a solid administrative foundation to support the e-judiciary transformation, there was a need to strengthen the administrative support systems. The </w:t>
      </w:r>
      <w:r w:rsidR="00374FD0">
        <w:rPr>
          <w:lang w:eastAsia="en-GB"/>
        </w:rPr>
        <w:t xml:space="preserve">Court </w:t>
      </w:r>
      <w:r w:rsidR="00387662">
        <w:rPr>
          <w:lang w:eastAsia="en-GB"/>
        </w:rPr>
        <w:t xml:space="preserve">Administration </w:t>
      </w:r>
      <w:r w:rsidR="00983A06">
        <w:rPr>
          <w:lang w:eastAsia="en-GB"/>
        </w:rPr>
        <w:t>Unit</w:t>
      </w:r>
      <w:r w:rsidR="00374FD0">
        <w:rPr>
          <w:lang w:eastAsia="en-GB"/>
        </w:rPr>
        <w:t xml:space="preserve"> of the </w:t>
      </w:r>
      <w:proofErr w:type="spellStart"/>
      <w:r w:rsidR="00374FD0">
        <w:rPr>
          <w:lang w:eastAsia="en-GB"/>
        </w:rPr>
        <w:t>JoRTT</w:t>
      </w:r>
      <w:proofErr w:type="spellEnd"/>
      <w:r w:rsidR="00374FD0">
        <w:rPr>
          <w:lang w:eastAsia="en-GB"/>
        </w:rPr>
        <w:t xml:space="preserve"> holds the role of A</w:t>
      </w:r>
      <w:r w:rsidR="00374FD0" w:rsidRPr="00374FD0">
        <w:rPr>
          <w:lang w:eastAsia="en-GB"/>
        </w:rPr>
        <w:t>ccountability for the financial resources entrusted to its care, more specifically, the collection of state revenue, the expenditure of funds appropriated by Parliament for its operation, and the trust funds that must hold is also important to the judiciary.</w:t>
      </w:r>
      <w:r w:rsidR="00B24B54">
        <w:rPr>
          <w:lang w:eastAsia="en-GB"/>
        </w:rPr>
        <w:t xml:space="preserve"> The Financial function of the Court Administration </w:t>
      </w:r>
      <w:r w:rsidR="00983A06">
        <w:rPr>
          <w:lang w:eastAsia="en-GB"/>
        </w:rPr>
        <w:t>Unit</w:t>
      </w:r>
      <w:r w:rsidR="00B24B54">
        <w:rPr>
          <w:lang w:eastAsia="en-GB"/>
        </w:rPr>
        <w:t xml:space="preserve"> is closely tied to the </w:t>
      </w:r>
      <w:proofErr w:type="spellStart"/>
      <w:r w:rsidR="00B24B54">
        <w:rPr>
          <w:lang w:eastAsia="en-GB"/>
        </w:rPr>
        <w:t>CourtPay</w:t>
      </w:r>
      <w:proofErr w:type="spellEnd"/>
      <w:r w:rsidR="00B24B54">
        <w:rPr>
          <w:lang w:eastAsia="en-GB"/>
        </w:rPr>
        <w:t xml:space="preserve"> project, given that during the pandemic, a majority</w:t>
      </w:r>
      <w:r w:rsidR="00501E76">
        <w:rPr>
          <w:lang w:eastAsia="en-GB"/>
        </w:rPr>
        <w:t xml:space="preserve"> </w:t>
      </w:r>
      <w:r w:rsidR="00B24B54">
        <w:rPr>
          <w:lang w:eastAsia="en-GB"/>
        </w:rPr>
        <w:t xml:space="preserve">of the funds collected by the </w:t>
      </w:r>
      <w:proofErr w:type="spellStart"/>
      <w:r w:rsidR="00B24B54">
        <w:rPr>
          <w:lang w:eastAsia="en-GB"/>
        </w:rPr>
        <w:t>JoRTT</w:t>
      </w:r>
      <w:proofErr w:type="spellEnd"/>
      <w:r w:rsidR="00B24B54">
        <w:rPr>
          <w:lang w:eastAsia="en-GB"/>
        </w:rPr>
        <w:t xml:space="preserve"> were collected via the </w:t>
      </w:r>
      <w:proofErr w:type="spellStart"/>
      <w:r w:rsidR="00B24B54">
        <w:rPr>
          <w:lang w:eastAsia="en-GB"/>
        </w:rPr>
        <w:t>CourtPay</w:t>
      </w:r>
      <w:proofErr w:type="spellEnd"/>
      <w:r w:rsidR="00B24B54">
        <w:rPr>
          <w:lang w:eastAsia="en-GB"/>
        </w:rPr>
        <w:t xml:space="preserve"> system. </w:t>
      </w:r>
    </w:p>
    <w:p w14:paraId="756C4BDB" w14:textId="2843FBDF" w:rsidR="00F73C47" w:rsidRDefault="00F73C47" w:rsidP="00F73C47">
      <w:pPr>
        <w:rPr>
          <w:lang w:eastAsia="en-GB"/>
        </w:rPr>
      </w:pPr>
      <w:r>
        <w:rPr>
          <w:lang w:eastAsia="en-GB"/>
        </w:rPr>
        <w:t xml:space="preserve">The Administration Department is also </w:t>
      </w:r>
      <w:r w:rsidR="00983A06">
        <w:rPr>
          <w:lang w:eastAsia="en-GB"/>
        </w:rPr>
        <w:t xml:space="preserve">responsible for </w:t>
      </w:r>
      <w:r>
        <w:rPr>
          <w:lang w:eastAsia="en-GB"/>
        </w:rPr>
        <w:t>the admin</w:t>
      </w:r>
      <w:r w:rsidR="009F3257">
        <w:rPr>
          <w:lang w:eastAsia="en-GB"/>
        </w:rPr>
        <w:t xml:space="preserve">istrative records of the </w:t>
      </w:r>
      <w:proofErr w:type="spellStart"/>
      <w:r w:rsidR="009F3257">
        <w:rPr>
          <w:lang w:eastAsia="en-GB"/>
        </w:rPr>
        <w:t>JoRTT</w:t>
      </w:r>
      <w:proofErr w:type="spellEnd"/>
      <w:r w:rsidR="009F3257">
        <w:rPr>
          <w:lang w:eastAsia="en-GB"/>
        </w:rPr>
        <w:t>, including Human Re</w:t>
      </w:r>
      <w:r w:rsidR="00310388">
        <w:rPr>
          <w:lang w:eastAsia="en-GB"/>
        </w:rPr>
        <w:t>s</w:t>
      </w:r>
      <w:r w:rsidR="009F3257">
        <w:rPr>
          <w:lang w:eastAsia="en-GB"/>
        </w:rPr>
        <w:t>ources.</w:t>
      </w:r>
      <w:r w:rsidR="00983A06">
        <w:rPr>
          <w:lang w:eastAsia="en-GB"/>
        </w:rPr>
        <w:t xml:space="preserve"> </w:t>
      </w:r>
      <w:r w:rsidR="00954FD6">
        <w:rPr>
          <w:lang w:eastAsia="en-GB"/>
        </w:rPr>
        <w:t xml:space="preserve"> The Human Resource function was one of the foundational systems that was updated. “</w:t>
      </w:r>
      <w:r w:rsidR="00954FD6" w:rsidRPr="009F3257">
        <w:rPr>
          <w:lang w:eastAsia="en-GB"/>
        </w:rPr>
        <w:t>Our HR processes are also being modernized and we ar</w:t>
      </w:r>
      <w:r w:rsidR="00954FD6">
        <w:rPr>
          <w:lang w:eastAsia="en-GB"/>
        </w:rPr>
        <w:t xml:space="preserve">e now doing recruitment online </w:t>
      </w:r>
      <w:r w:rsidR="00954FD6" w:rsidRPr="009F3257">
        <w:rPr>
          <w:lang w:eastAsia="en-GB"/>
        </w:rPr>
        <w:t>from application to initial screening and assessment.</w:t>
      </w:r>
      <w:r w:rsidR="00954FD6">
        <w:rPr>
          <w:lang w:eastAsia="en-GB"/>
        </w:rPr>
        <w:t>”</w:t>
      </w:r>
      <w:r w:rsidR="00954FD6" w:rsidRPr="009F3257">
        <w:rPr>
          <w:lang w:eastAsia="en-GB"/>
        </w:rPr>
        <w:t xml:space="preserve"> </w:t>
      </w:r>
      <w:r w:rsidR="00954FD6">
        <w:rPr>
          <w:lang w:eastAsia="en-GB"/>
        </w:rPr>
        <w:fldChar w:fldCharType="begin" w:fldLock="1"/>
      </w:r>
      <w:r w:rsidR="00C83771">
        <w:rPr>
          <w:lang w:eastAsia="en-GB"/>
        </w:rPr>
        <w:instrText>ADDIN CSL_CITATION {"citationItems":[{"id":"ITEM-1","itemData":{"author":[{"dropping-particle":"","family":"Archie","given":"Ivor","non-dropping-particle":"","parse-names":false,"suffix":""}],"id":"ITEM-1","issued":{"date-parts":[["2018"]]},"title":"THE HONOURABLE THE CHIEF JUSTICE Opening of the 2018 / 2019 Law Term","type":"article"},"uris":["http://www.mendeley.com/documents/?uuid=b2e0aa15-27f3-4a9f-82ec-5f58fcb8c69c"]}],"mendeley":{"formattedCitation":"(Archie, 2018)","plainTextFormattedCitation":"(Archie, 2018)","previouslyFormattedCitation":"(Archie, 2018)"},"properties":{"noteIndex":0},"schema":"https://github.com/citation-style-language/schema/raw/master/csl-citation.json"}</w:instrText>
      </w:r>
      <w:r w:rsidR="00954FD6">
        <w:rPr>
          <w:lang w:eastAsia="en-GB"/>
        </w:rPr>
        <w:fldChar w:fldCharType="separate"/>
      </w:r>
      <w:r w:rsidR="00954FD6" w:rsidRPr="00954FD6">
        <w:rPr>
          <w:noProof/>
          <w:lang w:eastAsia="en-GB"/>
        </w:rPr>
        <w:t>(Archie, 2018)</w:t>
      </w:r>
      <w:r w:rsidR="00954FD6">
        <w:rPr>
          <w:lang w:eastAsia="en-GB"/>
        </w:rPr>
        <w:fldChar w:fldCharType="end"/>
      </w:r>
      <w:r w:rsidR="00954FD6">
        <w:rPr>
          <w:lang w:eastAsia="en-GB"/>
        </w:rPr>
        <w:t xml:space="preserve">. </w:t>
      </w:r>
      <w:r w:rsidR="00983A06">
        <w:rPr>
          <w:lang w:eastAsia="en-GB"/>
        </w:rPr>
        <w:t xml:space="preserve">During the pandemic, the entire recruiting and on boarding process was done virtually. Given that staff were also in Work from Home mode, some staff were interviewed, contracted, </w:t>
      </w:r>
      <w:r w:rsidR="00983A06">
        <w:rPr>
          <w:lang w:eastAsia="en-GB"/>
        </w:rPr>
        <w:lastRenderedPageBreak/>
        <w:t>hired, provisioned with necessary technology, and started work in a purely virtual environment. (Personal communication, 2021)</w:t>
      </w:r>
    </w:p>
    <w:p w14:paraId="0755BEB0" w14:textId="77777777" w:rsidR="009F3257" w:rsidRPr="00F73C47" w:rsidRDefault="009F3257" w:rsidP="00F73C47">
      <w:pPr>
        <w:rPr>
          <w:rFonts w:ascii="Arial" w:eastAsia="Times New Roman" w:hAnsi="Arial" w:cs="Arial"/>
          <w:color w:val="auto"/>
          <w:sz w:val="22"/>
          <w:szCs w:val="22"/>
          <w:lang w:eastAsia="en-GB"/>
        </w:rPr>
      </w:pPr>
    </w:p>
    <w:p w14:paraId="56A70333" w14:textId="2F7F23A5" w:rsidR="00374FD0" w:rsidRDefault="00EE13FC" w:rsidP="00345619">
      <w:pPr>
        <w:rPr>
          <w:lang w:eastAsia="en-GB"/>
        </w:rPr>
      </w:pPr>
      <w:r>
        <w:rPr>
          <w:lang w:eastAsia="en-GB"/>
        </w:rPr>
        <w:t xml:space="preserve">Other </w:t>
      </w:r>
      <w:r w:rsidR="00374FD0">
        <w:rPr>
          <w:lang w:eastAsia="en-GB"/>
        </w:rPr>
        <w:t>Administrative Projects implemented</w:t>
      </w:r>
      <w:r w:rsidR="00501E76">
        <w:rPr>
          <w:lang w:eastAsia="en-GB"/>
        </w:rPr>
        <w:t xml:space="preserve"> in the past year</w:t>
      </w:r>
      <w:r w:rsidR="00374FD0">
        <w:rPr>
          <w:lang w:eastAsia="en-GB"/>
        </w:rPr>
        <w:t xml:space="preserve"> included:</w:t>
      </w:r>
    </w:p>
    <w:p w14:paraId="60329211" w14:textId="77777777" w:rsidR="00374FD0" w:rsidRDefault="00374FD0" w:rsidP="00374FD0">
      <w:pPr>
        <w:pStyle w:val="Heading2"/>
        <w:rPr>
          <w:lang w:eastAsia="en-GB"/>
        </w:rPr>
      </w:pPr>
      <w:r>
        <w:rPr>
          <w:lang w:eastAsia="en-GB"/>
        </w:rPr>
        <w:t>Financial Information Management System</w:t>
      </w:r>
    </w:p>
    <w:p w14:paraId="0F1A8E84" w14:textId="2DAC8D91" w:rsidR="00374FD0" w:rsidRPr="00374FD0" w:rsidRDefault="00954FD6" w:rsidP="00374FD0">
      <w:pPr>
        <w:pStyle w:val="CodeSegmentQuote"/>
        <w:rPr>
          <w:rFonts w:ascii="Calibri" w:hAnsi="Calibri" w:cs="Times New Roman"/>
          <w:lang w:eastAsia="en-GB"/>
        </w:rPr>
      </w:pPr>
      <w:r>
        <w:rPr>
          <w:lang w:eastAsia="en-GB"/>
        </w:rPr>
        <w:t>During the last Law T</w:t>
      </w:r>
      <w:r w:rsidR="00374FD0" w:rsidRPr="00374FD0">
        <w:rPr>
          <w:lang w:eastAsia="en-GB"/>
        </w:rPr>
        <w:t xml:space="preserve">erm measures were also adopted to strengthen and modernize the Judiciary's financial management. </w:t>
      </w:r>
      <w:r w:rsidR="00C83771">
        <w:rPr>
          <w:lang w:eastAsia="en-GB"/>
        </w:rPr>
        <w:fldChar w:fldCharType="begin" w:fldLock="1"/>
      </w:r>
      <w:r w:rsidR="00C83771">
        <w:rPr>
          <w:lang w:eastAsia="en-GB"/>
        </w:rPr>
        <w:instrText>ADDIN CSL_CITATION {"citationItems":[{"id":"ITEM-1","itemData":{"author":[{"dropping-particle":"","family":"Archie","given":"Ivor","non-dropping-particle":"","parse-names":false,"suffix":""}],"id":"ITEM-1","issued":{"date-parts":[["2021"]]},"title":"Opening of the Law Term 2021-2022","type":"article"},"uris":["http://www.mendeley.com/documents/?uuid=22e4abc0-f2d8-3c90-96ee-d77eeaf12162"]}],"mendeley":{"formattedCitation":"(Archie, 2021a)","plainTextFormattedCitation":"(Archie, 2021a)","previouslyFormattedCitation":"(Archie, 2021a)"},"properties":{"noteIndex":0},"schema":"https://github.com/citation-style-language/schema/raw/master/csl-citation.json"}</w:instrText>
      </w:r>
      <w:r w:rsidR="00C83771">
        <w:rPr>
          <w:lang w:eastAsia="en-GB"/>
        </w:rPr>
        <w:fldChar w:fldCharType="separate"/>
      </w:r>
      <w:r w:rsidR="00C83771" w:rsidRPr="00C83771">
        <w:rPr>
          <w:noProof/>
          <w:lang w:eastAsia="en-GB"/>
        </w:rPr>
        <w:t>(Archie, 2021a)</w:t>
      </w:r>
      <w:r w:rsidR="00C83771">
        <w:rPr>
          <w:lang w:eastAsia="en-GB"/>
        </w:rPr>
        <w:fldChar w:fldCharType="end"/>
      </w:r>
    </w:p>
    <w:p w14:paraId="33B145CB" w14:textId="77777777" w:rsidR="00310388" w:rsidRDefault="00310388" w:rsidP="00374FD0">
      <w:pPr>
        <w:pStyle w:val="CodeSegmentQuote"/>
        <w:rPr>
          <w:lang w:eastAsia="en-GB"/>
        </w:rPr>
      </w:pPr>
    </w:p>
    <w:p w14:paraId="08DA067E" w14:textId="2205C530" w:rsidR="00374FD0" w:rsidRDefault="00374FD0" w:rsidP="00374FD0">
      <w:pPr>
        <w:pStyle w:val="CodeSegmentQuote"/>
        <w:rPr>
          <w:lang w:eastAsia="en-GB"/>
        </w:rPr>
      </w:pPr>
      <w:r w:rsidRPr="00374FD0">
        <w:rPr>
          <w:lang w:eastAsia="en-GB"/>
        </w:rPr>
        <w:t xml:space="preserve">an integrated electronic court payments solution to receive disburse and account for all monies paid into and out of court makes it simple, accessible, fast, effective and reliable. </w:t>
      </w:r>
      <w:r w:rsidR="00C83771">
        <w:rPr>
          <w:lang w:eastAsia="en-GB"/>
        </w:rPr>
        <w:fldChar w:fldCharType="begin" w:fldLock="1"/>
      </w:r>
      <w:r w:rsidR="00C83771">
        <w:rPr>
          <w:lang w:eastAsia="en-GB"/>
        </w:rPr>
        <w:instrText>ADDIN CSL_CITATION {"citationItems":[{"id":"ITEM-1","itemData":{"author":[{"dropping-particle":"","family":"Archie","given":"Ivor","non-dropping-particle":"","parse-names":false,"suffix":""}],"id":"ITEM-1","issued":{"date-parts":[["2021"]]},"title":"Opening of the Law Term 2021-2022","type":"article"},"uris":["http://www.mendeley.com/documents/?uuid=22e4abc0-f2d8-3c90-96ee-d77eeaf12162"]}],"mendeley":{"formattedCitation":"(Archie, 2021a)","plainTextFormattedCitation":"(Archie, 2021a)","previouslyFormattedCitation":"(Archie, 2021a)"},"properties":{"noteIndex":0},"schema":"https://github.com/citation-style-language/schema/raw/master/csl-citation.json"}</w:instrText>
      </w:r>
      <w:r w:rsidR="00C83771">
        <w:rPr>
          <w:lang w:eastAsia="en-GB"/>
        </w:rPr>
        <w:fldChar w:fldCharType="separate"/>
      </w:r>
      <w:r w:rsidR="00C83771" w:rsidRPr="00C83771">
        <w:rPr>
          <w:noProof/>
          <w:lang w:eastAsia="en-GB"/>
        </w:rPr>
        <w:t>(Archie, 2021a)</w:t>
      </w:r>
      <w:r w:rsidR="00C83771">
        <w:rPr>
          <w:lang w:eastAsia="en-GB"/>
        </w:rPr>
        <w:fldChar w:fldCharType="end"/>
      </w:r>
    </w:p>
    <w:p w14:paraId="4A638AD9" w14:textId="77777777" w:rsidR="00310388" w:rsidRDefault="00310388" w:rsidP="00374FD0">
      <w:pPr>
        <w:pStyle w:val="CodeSegmentQuote"/>
        <w:rPr>
          <w:lang w:eastAsia="en-GB"/>
        </w:rPr>
      </w:pPr>
    </w:p>
    <w:p w14:paraId="0AD40E35" w14:textId="0989C832" w:rsidR="00501E76" w:rsidRDefault="00F73C47" w:rsidP="00F73C47">
      <w:pPr>
        <w:pStyle w:val="CodeSegmentQuote"/>
        <w:rPr>
          <w:lang w:eastAsia="en-GB"/>
        </w:rPr>
      </w:pPr>
      <w:r w:rsidRPr="00F73C47">
        <w:rPr>
          <w:lang w:eastAsia="en-GB"/>
        </w:rPr>
        <w:t>The automated Financial Information Management Software is fully designed, developed</w:t>
      </w:r>
      <w:r w:rsidR="00310388">
        <w:rPr>
          <w:lang w:eastAsia="en-GB"/>
        </w:rPr>
        <w:t>,</w:t>
      </w:r>
      <w:r w:rsidRPr="00F73C47">
        <w:rPr>
          <w:lang w:eastAsia="en-GB"/>
        </w:rPr>
        <w:t xml:space="preserve"> and maintained by our in house information and communication technology staff and is compliant with the Public Service financial rules and regulations. The system facilitates online processing of statutory and contractual payment obligations, produces on demand customized reports on these obligations and alerts the </w:t>
      </w:r>
      <w:r w:rsidR="00F14E37">
        <w:rPr>
          <w:lang w:eastAsia="en-GB"/>
        </w:rPr>
        <w:t>organisation</w:t>
      </w:r>
      <w:r w:rsidRPr="00F73C47">
        <w:rPr>
          <w:lang w:eastAsia="en-GB"/>
        </w:rPr>
        <w:t xml:space="preserve"> about the financial resources required at specific periods during the financial year. This removes the current limitation of access to paper records during normal working hours. </w:t>
      </w:r>
      <w:r w:rsidR="00C83771">
        <w:rPr>
          <w:lang w:eastAsia="en-GB"/>
        </w:rPr>
        <w:fldChar w:fldCharType="begin" w:fldLock="1"/>
      </w:r>
      <w:r w:rsidR="00C83771">
        <w:rPr>
          <w:lang w:eastAsia="en-GB"/>
        </w:rPr>
        <w:instrText>ADDIN CSL_CITATION {"citationItems":[{"id":"ITEM-1","itemData":{"author":[{"dropping-particle":"","family":"Archie","given":"Ivor","non-dropping-particle":"","parse-names":false,"suffix":""}],"id":"ITEM-1","issued":{"date-parts":[["2021"]]},"title":"Opening of the Law Term 2021-2022","type":"article"},"uris":["http://www.mendeley.com/documents/?uuid=22e4abc0-f2d8-3c90-96ee-d77eeaf12162"]}],"mendeley":{"formattedCitation":"(Archie, 2021a)","plainTextFormattedCitation":"(Archie, 2021a)","previouslyFormattedCitation":"(Archie, 2021a)"},"properties":{"noteIndex":0},"schema":"https://github.com/citation-style-language/schema/raw/master/csl-citation.json"}</w:instrText>
      </w:r>
      <w:r w:rsidR="00C83771">
        <w:rPr>
          <w:lang w:eastAsia="en-GB"/>
        </w:rPr>
        <w:fldChar w:fldCharType="separate"/>
      </w:r>
      <w:r w:rsidR="00C83771" w:rsidRPr="00C83771">
        <w:rPr>
          <w:noProof/>
          <w:lang w:eastAsia="en-GB"/>
        </w:rPr>
        <w:t>(Archie, 2021a)</w:t>
      </w:r>
      <w:r w:rsidR="00C83771">
        <w:rPr>
          <w:lang w:eastAsia="en-GB"/>
        </w:rPr>
        <w:fldChar w:fldCharType="end"/>
      </w:r>
    </w:p>
    <w:p w14:paraId="70501EB6" w14:textId="77777777" w:rsidR="00C83771" w:rsidRDefault="00C83771" w:rsidP="00501E76">
      <w:pPr>
        <w:rPr>
          <w:lang w:eastAsia="en-GB"/>
        </w:rPr>
      </w:pPr>
    </w:p>
    <w:p w14:paraId="0431C526" w14:textId="35E3696C" w:rsidR="00F73C47" w:rsidRDefault="00F73C47" w:rsidP="00501E76">
      <w:pPr>
        <w:rPr>
          <w:lang w:eastAsia="en-GB"/>
        </w:rPr>
      </w:pPr>
      <w:r>
        <w:rPr>
          <w:lang w:eastAsia="en-GB"/>
        </w:rPr>
        <w:t xml:space="preserve">With regard to collection of funds on behalf of the Government and the </w:t>
      </w:r>
      <w:proofErr w:type="spellStart"/>
      <w:r>
        <w:rPr>
          <w:lang w:eastAsia="en-GB"/>
        </w:rPr>
        <w:t>JoRTT</w:t>
      </w:r>
      <w:proofErr w:type="spellEnd"/>
      <w:r>
        <w:rPr>
          <w:lang w:eastAsia="en-GB"/>
        </w:rPr>
        <w:t xml:space="preserve"> itself, the </w:t>
      </w:r>
      <w:proofErr w:type="spellStart"/>
      <w:r w:rsidRPr="00310388">
        <w:rPr>
          <w:lang w:eastAsia="en-GB"/>
        </w:rPr>
        <w:t>CourtPay</w:t>
      </w:r>
      <w:proofErr w:type="spellEnd"/>
      <w:r>
        <w:rPr>
          <w:lang w:eastAsia="en-GB"/>
        </w:rPr>
        <w:t xml:space="preserve"> system has been invaluable.</w:t>
      </w:r>
    </w:p>
    <w:p w14:paraId="42BAD52F" w14:textId="77777777" w:rsidR="00310388" w:rsidRDefault="00310388" w:rsidP="00501E76">
      <w:pPr>
        <w:rPr>
          <w:lang w:eastAsia="en-GB"/>
        </w:rPr>
      </w:pPr>
    </w:p>
    <w:p w14:paraId="7D6D3750" w14:textId="77777777" w:rsidR="008332FD" w:rsidRDefault="00F73C47" w:rsidP="008332FD">
      <w:pPr>
        <w:pStyle w:val="CodeSegmentQuote"/>
        <w:rPr>
          <w:lang w:eastAsia="en-GB"/>
        </w:rPr>
      </w:pPr>
      <w:r w:rsidRPr="00F73C47">
        <w:rPr>
          <w:lang w:eastAsia="en-GB"/>
        </w:rPr>
        <w:lastRenderedPageBreak/>
        <w:t xml:space="preserve">The judiciary now collects, reconciles in advance, and remits to the Treasury daily via automated clearing house, all state revenue collected online. </w:t>
      </w:r>
      <w:r w:rsidR="008332FD">
        <w:rPr>
          <w:lang w:eastAsia="en-GB"/>
        </w:rPr>
        <w:fldChar w:fldCharType="begin" w:fldLock="1"/>
      </w:r>
      <w:r w:rsidR="008332FD">
        <w:rPr>
          <w:lang w:eastAsia="en-GB"/>
        </w:rPr>
        <w:instrText>ADDIN CSL_CITATION {"citationItems":[{"id":"ITEM-1","itemData":{"author":[{"dropping-particle":"","family":"Archie","given":"Ivor","non-dropping-particle":"","parse-names":false,"suffix":""}],"id":"ITEM-1","issued":{"date-parts":[["2021"]]},"title":"Opening of the Law Term 2021-2022","type":"article"},"uris":["http://www.mendeley.com/documents/?uuid=22e4abc0-f2d8-3c90-96ee-d77eeaf12162"]}],"mendeley":{"formattedCitation":"(Archie, 2021a)","plainTextFormattedCitation":"(Archie, 2021a)"},"properties":{"noteIndex":0},"schema":"https://github.com/citation-style-language/schema/raw/master/csl-citation.json"}</w:instrText>
      </w:r>
      <w:r w:rsidR="008332FD">
        <w:rPr>
          <w:lang w:eastAsia="en-GB"/>
        </w:rPr>
        <w:fldChar w:fldCharType="separate"/>
      </w:r>
      <w:r w:rsidR="008332FD" w:rsidRPr="008332FD">
        <w:rPr>
          <w:noProof/>
          <w:lang w:eastAsia="en-GB"/>
        </w:rPr>
        <w:t>(Archie, 2021a)</w:t>
      </w:r>
      <w:r w:rsidR="008332FD">
        <w:rPr>
          <w:lang w:eastAsia="en-GB"/>
        </w:rPr>
        <w:fldChar w:fldCharType="end"/>
      </w:r>
    </w:p>
    <w:p w14:paraId="307CB780" w14:textId="46E940F1" w:rsidR="00F73C47" w:rsidRDefault="00F73C47" w:rsidP="008332FD">
      <w:pPr>
        <w:pStyle w:val="Heading2"/>
        <w:rPr>
          <w:lang w:eastAsia="en-GB"/>
        </w:rPr>
      </w:pPr>
      <w:r>
        <w:rPr>
          <w:lang w:eastAsia="en-GB"/>
        </w:rPr>
        <w:t>Electronic Vote Book.</w:t>
      </w:r>
    </w:p>
    <w:p w14:paraId="3B988570" w14:textId="21D79A80" w:rsidR="00F73C47" w:rsidRPr="00F73C47" w:rsidRDefault="00F73C47" w:rsidP="00F73C47">
      <w:pPr>
        <w:pStyle w:val="CodeSegmentQuote"/>
        <w:rPr>
          <w:rFonts w:ascii="Calibri" w:hAnsi="Calibri" w:cs="Times New Roman"/>
          <w:lang w:eastAsia="en-GB"/>
        </w:rPr>
      </w:pPr>
      <w:r w:rsidRPr="00F73C47">
        <w:rPr>
          <w:lang w:eastAsia="en-GB"/>
        </w:rPr>
        <w:t xml:space="preserve">The electronic vote book, a bespoke contract management, invoice processing and supplier payments system was </w:t>
      </w:r>
      <w:r w:rsidR="00310388" w:rsidRPr="00F73C47">
        <w:rPr>
          <w:lang w:eastAsia="en-GB"/>
        </w:rPr>
        <w:t>fine-tuned</w:t>
      </w:r>
      <w:r w:rsidR="00310388">
        <w:rPr>
          <w:lang w:eastAsia="en-GB"/>
        </w:rPr>
        <w:t>,</w:t>
      </w:r>
      <w:r w:rsidRPr="00F73C47">
        <w:rPr>
          <w:lang w:eastAsia="en-GB"/>
        </w:rPr>
        <w:t xml:space="preserve"> and new features developed in the past year. While the automated system operates alongside the established paper</w:t>
      </w:r>
      <w:r w:rsidR="00310388">
        <w:rPr>
          <w:lang w:eastAsia="en-GB"/>
        </w:rPr>
        <w:t>-</w:t>
      </w:r>
      <w:r w:rsidRPr="00F73C47">
        <w:rPr>
          <w:lang w:eastAsia="en-GB"/>
        </w:rPr>
        <w:t xml:space="preserve">based system, we hope to convince the relevant state agencies to approve its use as a replacement </w:t>
      </w:r>
      <w:r w:rsidR="00310388">
        <w:rPr>
          <w:lang w:eastAsia="en-GB"/>
        </w:rPr>
        <w:t>for the antiquated manual paper-</w:t>
      </w:r>
      <w:r w:rsidRPr="00F73C47">
        <w:rPr>
          <w:lang w:eastAsia="en-GB"/>
        </w:rPr>
        <w:t xml:space="preserve">based financial management and records keeping system by the end of the 2021 calendar year. </w:t>
      </w:r>
      <w:r w:rsidR="00C83771">
        <w:rPr>
          <w:lang w:eastAsia="en-GB"/>
        </w:rPr>
        <w:fldChar w:fldCharType="begin" w:fldLock="1"/>
      </w:r>
      <w:r w:rsidR="00C83771">
        <w:rPr>
          <w:lang w:eastAsia="en-GB"/>
        </w:rPr>
        <w:instrText>ADDIN CSL_CITATION {"citationItems":[{"id":"ITEM-1","itemData":{"author":[{"dropping-particle":"","family":"Archie","given":"Ivor","non-dropping-particle":"","parse-names":false,"suffix":""}],"id":"ITEM-1","issued":{"date-parts":[["2021"]]},"title":"Opening of the Law Term 2021-2022","type":"article"},"uris":["http://www.mendeley.com/documents/?uuid=22e4abc0-f2d8-3c90-96ee-d77eeaf12162"]}],"mendeley":{"formattedCitation":"(Archie, 2021a)","plainTextFormattedCitation":"(Archie, 2021a)","previouslyFormattedCitation":"(Archie, 2021a)"},"properties":{"noteIndex":0},"schema":"https://github.com/citation-style-language/schema/raw/master/csl-citation.json"}</w:instrText>
      </w:r>
      <w:r w:rsidR="00C83771">
        <w:rPr>
          <w:lang w:eastAsia="en-GB"/>
        </w:rPr>
        <w:fldChar w:fldCharType="separate"/>
      </w:r>
      <w:r w:rsidR="00C83771" w:rsidRPr="00C83771">
        <w:rPr>
          <w:noProof/>
          <w:lang w:eastAsia="en-GB"/>
        </w:rPr>
        <w:t>(Archie, 2021a)</w:t>
      </w:r>
      <w:r w:rsidR="00C83771">
        <w:rPr>
          <w:lang w:eastAsia="en-GB"/>
        </w:rPr>
        <w:fldChar w:fldCharType="end"/>
      </w:r>
    </w:p>
    <w:p w14:paraId="6543EEA7" w14:textId="77777777" w:rsidR="00501E76" w:rsidRDefault="00501E76" w:rsidP="00501E76">
      <w:pPr>
        <w:pStyle w:val="CodeSegmentQuote"/>
        <w:rPr>
          <w:lang w:eastAsia="en-GB"/>
        </w:rPr>
      </w:pPr>
    </w:p>
    <w:p w14:paraId="7A277C1E" w14:textId="7250D308" w:rsidR="00501E76" w:rsidRPr="00501E76" w:rsidRDefault="00501E76" w:rsidP="00501E76">
      <w:pPr>
        <w:pStyle w:val="CodeSegmentQuote"/>
        <w:rPr>
          <w:lang w:eastAsia="en-GB"/>
        </w:rPr>
      </w:pPr>
      <w:r w:rsidRPr="00501E76">
        <w:rPr>
          <w:lang w:eastAsia="en-GB"/>
        </w:rPr>
        <w:t xml:space="preserve">Other </w:t>
      </w:r>
      <w:r w:rsidR="006A4940">
        <w:rPr>
          <w:lang w:eastAsia="en-GB"/>
        </w:rPr>
        <w:t xml:space="preserve">financial administrative </w:t>
      </w:r>
      <w:r w:rsidRPr="00501E76">
        <w:rPr>
          <w:lang w:eastAsia="en-GB"/>
        </w:rPr>
        <w:t xml:space="preserve">initiatives included the following:  </w:t>
      </w:r>
    </w:p>
    <w:p w14:paraId="57D189FA" w14:textId="77777777" w:rsidR="00501E76" w:rsidRPr="00501E76" w:rsidRDefault="00501E76" w:rsidP="00501E76">
      <w:pPr>
        <w:pStyle w:val="Heading2"/>
        <w:rPr>
          <w:lang w:eastAsia="en-GB"/>
        </w:rPr>
      </w:pPr>
      <w:r w:rsidRPr="00501E76">
        <w:rPr>
          <w:lang w:eastAsia="en-GB"/>
        </w:rPr>
        <w:t xml:space="preserve">- Electronic Pay Record Cards </w:t>
      </w:r>
    </w:p>
    <w:p w14:paraId="1CA7180F" w14:textId="77777777" w:rsidR="00501E76" w:rsidRPr="00501E76" w:rsidRDefault="00501E76" w:rsidP="00501E76">
      <w:pPr>
        <w:pStyle w:val="CodeSegmentQuote"/>
        <w:rPr>
          <w:lang w:eastAsia="en-GB"/>
        </w:rPr>
      </w:pPr>
      <w:r w:rsidRPr="00501E76">
        <w:rPr>
          <w:lang w:eastAsia="en-GB"/>
        </w:rPr>
        <w:t>An electronic system developed to replace the handwritten employ</w:t>
      </w:r>
      <w:r>
        <w:rPr>
          <w:lang w:eastAsia="en-GB"/>
        </w:rPr>
        <w:t xml:space="preserve">ees’ pay record cards. The new </w:t>
      </w:r>
      <w:r w:rsidRPr="00501E76">
        <w:rPr>
          <w:lang w:eastAsia="en-GB"/>
        </w:rPr>
        <w:t>system incorporates automatic calculations, ease of access to authorize</w:t>
      </w:r>
      <w:r>
        <w:rPr>
          <w:lang w:eastAsia="en-GB"/>
        </w:rPr>
        <w:t xml:space="preserve">d persons, secured storage and </w:t>
      </w:r>
      <w:r w:rsidRPr="00501E76">
        <w:rPr>
          <w:lang w:eastAsia="en-GB"/>
        </w:rPr>
        <w:t xml:space="preserve">improved records management. </w:t>
      </w:r>
    </w:p>
    <w:p w14:paraId="5152C1ED" w14:textId="77777777" w:rsidR="00501E76" w:rsidRPr="00501E76" w:rsidRDefault="00501E76" w:rsidP="00501E76">
      <w:pPr>
        <w:pStyle w:val="Heading2"/>
        <w:rPr>
          <w:lang w:eastAsia="en-GB"/>
        </w:rPr>
      </w:pPr>
      <w:r w:rsidRPr="00501E76">
        <w:rPr>
          <w:lang w:eastAsia="en-GB"/>
        </w:rPr>
        <w:t xml:space="preserve">- Electronic Maintenance Cards </w:t>
      </w:r>
    </w:p>
    <w:p w14:paraId="6EE69010" w14:textId="77777777" w:rsidR="00501E76" w:rsidRPr="00501E76" w:rsidRDefault="00501E76" w:rsidP="00501E76">
      <w:pPr>
        <w:pStyle w:val="CodeSegmentQuote"/>
        <w:rPr>
          <w:lang w:eastAsia="en-GB"/>
        </w:rPr>
      </w:pPr>
      <w:r w:rsidRPr="00501E76">
        <w:rPr>
          <w:lang w:eastAsia="en-GB"/>
        </w:rPr>
        <w:t>A database application developed to record information capture</w:t>
      </w:r>
      <w:r>
        <w:rPr>
          <w:lang w:eastAsia="en-GB"/>
        </w:rPr>
        <w:t xml:space="preserve">d on the Maintenance Card. The </w:t>
      </w:r>
      <w:r w:rsidRPr="00501E76">
        <w:rPr>
          <w:lang w:eastAsia="en-GB"/>
        </w:rPr>
        <w:t xml:space="preserve">system provides easier access to information and the ability to generate reports. </w:t>
      </w:r>
    </w:p>
    <w:p w14:paraId="1E31B664" w14:textId="77777777" w:rsidR="00501E76" w:rsidRPr="00501E76" w:rsidRDefault="00501E76" w:rsidP="00501E76">
      <w:pPr>
        <w:pStyle w:val="Heading2"/>
        <w:rPr>
          <w:lang w:eastAsia="en-GB"/>
        </w:rPr>
      </w:pPr>
      <w:r w:rsidRPr="00501E76">
        <w:rPr>
          <w:lang w:eastAsia="en-GB"/>
        </w:rPr>
        <w:t xml:space="preserve">- Movement of records </w:t>
      </w:r>
    </w:p>
    <w:p w14:paraId="742EE87A" w14:textId="77777777" w:rsidR="00501E76" w:rsidRPr="00501E76" w:rsidRDefault="00501E76" w:rsidP="00501E76">
      <w:pPr>
        <w:pStyle w:val="CodeSegmentQuote"/>
        <w:rPr>
          <w:lang w:eastAsia="en-GB"/>
        </w:rPr>
      </w:pPr>
      <w:r w:rsidRPr="00501E76">
        <w:rPr>
          <w:lang w:eastAsia="en-GB"/>
        </w:rPr>
        <w:t>An application developed to record the location and details of co</w:t>
      </w:r>
      <w:r>
        <w:rPr>
          <w:lang w:eastAsia="en-GB"/>
        </w:rPr>
        <w:t xml:space="preserve">urt records, to replace manual </w:t>
      </w:r>
      <w:r w:rsidRPr="00501E76">
        <w:rPr>
          <w:lang w:eastAsia="en-GB"/>
        </w:rPr>
        <w:t xml:space="preserve">handwritten forms.  </w:t>
      </w:r>
    </w:p>
    <w:p w14:paraId="46997B78" w14:textId="77777777" w:rsidR="00501E76" w:rsidRPr="00501E76" w:rsidRDefault="00501E76" w:rsidP="00501E76">
      <w:pPr>
        <w:pStyle w:val="Heading2"/>
        <w:rPr>
          <w:lang w:eastAsia="en-GB"/>
        </w:rPr>
      </w:pPr>
      <w:r w:rsidRPr="00501E76">
        <w:rPr>
          <w:lang w:eastAsia="en-GB"/>
        </w:rPr>
        <w:lastRenderedPageBreak/>
        <w:t xml:space="preserve">- Correspondence management  </w:t>
      </w:r>
    </w:p>
    <w:p w14:paraId="09227AD8" w14:textId="77777777" w:rsidR="00501E76" w:rsidRPr="00501E76" w:rsidRDefault="00501E76" w:rsidP="00501E76">
      <w:pPr>
        <w:pStyle w:val="CodeSegmentQuote"/>
        <w:rPr>
          <w:lang w:eastAsia="en-GB"/>
        </w:rPr>
      </w:pPr>
      <w:r w:rsidRPr="00501E76">
        <w:rPr>
          <w:lang w:eastAsia="en-GB"/>
        </w:rPr>
        <w:t xml:space="preserve">An application developed to record incoming/outgoing correspondence and the relevant actions taken.  </w:t>
      </w:r>
    </w:p>
    <w:p w14:paraId="0ACF788E" w14:textId="77777777" w:rsidR="00501E76" w:rsidRPr="00501E76" w:rsidRDefault="00501E76" w:rsidP="00501E76">
      <w:pPr>
        <w:pStyle w:val="Heading2"/>
        <w:rPr>
          <w:lang w:eastAsia="en-GB"/>
        </w:rPr>
      </w:pPr>
      <w:r w:rsidRPr="00501E76">
        <w:rPr>
          <w:lang w:eastAsia="en-GB"/>
        </w:rPr>
        <w:t xml:space="preserve">- Online requisition requests </w:t>
      </w:r>
    </w:p>
    <w:p w14:paraId="54508905" w14:textId="77777777" w:rsidR="00501E76" w:rsidRPr="00501E76" w:rsidRDefault="00501E76" w:rsidP="00501E76">
      <w:pPr>
        <w:pStyle w:val="CodeSegmentQuote"/>
        <w:rPr>
          <w:lang w:eastAsia="en-GB"/>
        </w:rPr>
      </w:pPr>
      <w:r w:rsidRPr="00501E76">
        <w:rPr>
          <w:lang w:eastAsia="en-GB"/>
        </w:rPr>
        <w:t>An online system for submitting requisition requests and notific</w:t>
      </w:r>
      <w:r>
        <w:rPr>
          <w:lang w:eastAsia="en-GB"/>
        </w:rPr>
        <w:t xml:space="preserve">ation when items are ready for </w:t>
      </w:r>
      <w:r w:rsidRPr="00501E76">
        <w:rPr>
          <w:lang w:eastAsia="en-GB"/>
        </w:rPr>
        <w:t xml:space="preserve">collection. </w:t>
      </w:r>
    </w:p>
    <w:p w14:paraId="30A56FD1" w14:textId="77777777" w:rsidR="00501E76" w:rsidRPr="00501E76" w:rsidRDefault="00501E76" w:rsidP="00501E76">
      <w:pPr>
        <w:pStyle w:val="Heading2"/>
        <w:rPr>
          <w:lang w:eastAsia="en-GB"/>
        </w:rPr>
      </w:pPr>
      <w:r w:rsidRPr="00501E76">
        <w:rPr>
          <w:lang w:eastAsia="en-GB"/>
        </w:rPr>
        <w:t>Non-criminal register</w:t>
      </w:r>
    </w:p>
    <w:p w14:paraId="55BF6716" w14:textId="40DC2156" w:rsidR="00501E76" w:rsidRDefault="00501E76" w:rsidP="00501E76">
      <w:pPr>
        <w:pStyle w:val="CodeSegmentQuote"/>
        <w:rPr>
          <w:lang w:eastAsia="en-GB"/>
        </w:rPr>
      </w:pPr>
      <w:r w:rsidRPr="00501E76">
        <w:rPr>
          <w:lang w:eastAsia="en-GB"/>
        </w:rPr>
        <w:t>An application that records non-criminal matters at the District</w:t>
      </w:r>
      <w:r>
        <w:rPr>
          <w:lang w:eastAsia="en-GB"/>
        </w:rPr>
        <w:t xml:space="preserve"> Courts, with task generation, </w:t>
      </w:r>
      <w:r w:rsidRPr="00501E76">
        <w:rPr>
          <w:lang w:eastAsia="en-GB"/>
        </w:rPr>
        <w:t>notifications</w:t>
      </w:r>
      <w:r w:rsidR="006A4940">
        <w:rPr>
          <w:lang w:eastAsia="en-GB"/>
        </w:rPr>
        <w:t>,</w:t>
      </w:r>
      <w:r w:rsidRPr="00501E76">
        <w:rPr>
          <w:lang w:eastAsia="en-GB"/>
        </w:rPr>
        <w:t xml:space="preserve"> and document generation built in.  </w:t>
      </w:r>
    </w:p>
    <w:p w14:paraId="2AE29FBE" w14:textId="77777777" w:rsidR="00501E76" w:rsidRDefault="00501E76" w:rsidP="00501E76">
      <w:pPr>
        <w:pStyle w:val="CodeSegmentQuote"/>
        <w:rPr>
          <w:lang w:eastAsia="en-GB"/>
        </w:rPr>
      </w:pPr>
    </w:p>
    <w:p w14:paraId="19A1D01D" w14:textId="77777777" w:rsidR="00374FD0" w:rsidRDefault="00501E76" w:rsidP="00501E76">
      <w:pPr>
        <w:pStyle w:val="Heading1"/>
        <w:rPr>
          <w:lang w:eastAsia="en-GB"/>
        </w:rPr>
      </w:pPr>
      <w:bookmarkStart w:id="7" w:name="_Toc89810841"/>
      <w:r>
        <w:rPr>
          <w:lang w:eastAsia="en-GB"/>
        </w:rPr>
        <w:t>Support Technologies</w:t>
      </w:r>
      <w:bookmarkEnd w:id="7"/>
    </w:p>
    <w:p w14:paraId="6FB9AA05" w14:textId="521EB7F1" w:rsidR="00501E76" w:rsidRDefault="00501E76" w:rsidP="00501E76">
      <w:pPr>
        <w:rPr>
          <w:lang w:eastAsia="en-GB"/>
        </w:rPr>
      </w:pPr>
      <w:r>
        <w:rPr>
          <w:lang w:eastAsia="en-GB"/>
        </w:rPr>
        <w:t xml:space="preserve">It may seem ironic that given the focus of the </w:t>
      </w:r>
      <w:proofErr w:type="spellStart"/>
      <w:r>
        <w:rPr>
          <w:lang w:eastAsia="en-GB"/>
        </w:rPr>
        <w:t>JoRTT</w:t>
      </w:r>
      <w:proofErr w:type="spellEnd"/>
      <w:r>
        <w:rPr>
          <w:lang w:eastAsia="en-GB"/>
        </w:rPr>
        <w:t xml:space="preserve"> on the service</w:t>
      </w:r>
      <w:r w:rsidR="009A75E0">
        <w:rPr>
          <w:lang w:eastAsia="en-GB"/>
        </w:rPr>
        <w:t>s</w:t>
      </w:r>
      <w:r>
        <w:rPr>
          <w:lang w:eastAsia="en-GB"/>
        </w:rPr>
        <w:t xml:space="preserve"> that they furnish to clients, that</w:t>
      </w:r>
      <w:r w:rsidR="009A75E0">
        <w:rPr>
          <w:lang w:eastAsia="en-GB"/>
        </w:rPr>
        <w:t xml:space="preserve"> the client support technology projects</w:t>
      </w:r>
      <w:r>
        <w:rPr>
          <w:lang w:eastAsia="en-GB"/>
        </w:rPr>
        <w:t xml:space="preserve"> come last in this discussion. However, the point must be made that without the infrastructure, Court process and technology advances, and </w:t>
      </w:r>
      <w:r w:rsidR="004E33E6">
        <w:rPr>
          <w:lang w:eastAsia="en-GB"/>
        </w:rPr>
        <w:t>administrative</w:t>
      </w:r>
      <w:r>
        <w:rPr>
          <w:lang w:eastAsia="en-GB"/>
        </w:rPr>
        <w:t xml:space="preserve"> projects that were put in place, the </w:t>
      </w:r>
      <w:proofErr w:type="spellStart"/>
      <w:r>
        <w:rPr>
          <w:lang w:eastAsia="en-GB"/>
        </w:rPr>
        <w:t>JoRTT</w:t>
      </w:r>
      <w:proofErr w:type="spellEnd"/>
      <w:r>
        <w:rPr>
          <w:lang w:eastAsia="en-GB"/>
        </w:rPr>
        <w:t xml:space="preserve"> would not have been able to provide the best possible experience for its clients. </w:t>
      </w:r>
    </w:p>
    <w:p w14:paraId="2C94018D" w14:textId="52A97DA5" w:rsidR="004E33E6" w:rsidRDefault="00EE13FC" w:rsidP="00501E76">
      <w:pPr>
        <w:rPr>
          <w:lang w:eastAsia="en-GB"/>
        </w:rPr>
      </w:pPr>
      <w:r>
        <w:rPr>
          <w:lang w:eastAsia="en-GB"/>
        </w:rPr>
        <w:t xml:space="preserve">Some of the support projects have already been mentioned, such as </w:t>
      </w:r>
      <w:proofErr w:type="spellStart"/>
      <w:r>
        <w:rPr>
          <w:lang w:eastAsia="en-GB"/>
        </w:rPr>
        <w:t>CourtPay</w:t>
      </w:r>
      <w:proofErr w:type="spellEnd"/>
      <w:r>
        <w:rPr>
          <w:lang w:eastAsia="en-GB"/>
        </w:rPr>
        <w:t xml:space="preserve">, </w:t>
      </w:r>
      <w:proofErr w:type="spellStart"/>
      <w:r>
        <w:rPr>
          <w:lang w:eastAsia="en-GB"/>
        </w:rPr>
        <w:t>CourtMail</w:t>
      </w:r>
      <w:proofErr w:type="spellEnd"/>
      <w:r>
        <w:rPr>
          <w:lang w:eastAsia="en-GB"/>
        </w:rPr>
        <w:t xml:space="preserve">, e-filing, and e-signatures.  These projects supported access to justice for Court clients during the pandemic. Additionally, the </w:t>
      </w:r>
      <w:proofErr w:type="spellStart"/>
      <w:r>
        <w:rPr>
          <w:lang w:eastAsia="en-GB"/>
        </w:rPr>
        <w:t>JoRTT</w:t>
      </w:r>
      <w:proofErr w:type="spellEnd"/>
      <w:r>
        <w:rPr>
          <w:lang w:eastAsia="en-GB"/>
        </w:rPr>
        <w:t xml:space="preserve"> implemented a technology-supported Customer Contact Centre</w:t>
      </w:r>
      <w:r w:rsidR="00015980">
        <w:rPr>
          <w:lang w:eastAsia="en-GB"/>
        </w:rPr>
        <w:t xml:space="preserve"> to support Court Clients in October 2021</w:t>
      </w:r>
      <w:r>
        <w:rPr>
          <w:lang w:eastAsia="en-GB"/>
        </w:rPr>
        <w:t>.</w:t>
      </w:r>
    </w:p>
    <w:p w14:paraId="4B4610DC" w14:textId="65F2FD8C" w:rsidR="00612311" w:rsidRDefault="00612311" w:rsidP="00612311">
      <w:pPr>
        <w:pStyle w:val="Heading2"/>
        <w:rPr>
          <w:lang w:eastAsia="en-GB"/>
        </w:rPr>
      </w:pPr>
      <w:r>
        <w:rPr>
          <w:lang w:eastAsia="en-GB"/>
        </w:rPr>
        <w:t>Customer Contact Centre.</w:t>
      </w:r>
    </w:p>
    <w:p w14:paraId="3BB80365" w14:textId="741A8CA7" w:rsidR="008332FD" w:rsidRDefault="00612311" w:rsidP="00C83771">
      <w:pPr>
        <w:pStyle w:val="CodeSegmentQuote"/>
        <w:rPr>
          <w:lang w:eastAsia="en-GB"/>
        </w:rPr>
      </w:pPr>
      <w:r w:rsidRPr="00612311">
        <w:rPr>
          <w:lang w:eastAsia="en-GB"/>
        </w:rPr>
        <w:t>The Contact Centre is a digital solution which seeks to provide a platform for Judiciary customers to access services more directly.</w:t>
      </w:r>
      <w:r>
        <w:rPr>
          <w:lang w:eastAsia="en-GB"/>
        </w:rPr>
        <w:t xml:space="preserve"> </w:t>
      </w:r>
      <w:r w:rsidRPr="00612311">
        <w:rPr>
          <w:lang w:eastAsia="en-GB"/>
        </w:rPr>
        <w:t xml:space="preserve">The Contact Centre will provide customer support for persons seeking information on court services, guidance in using its e-service </w:t>
      </w:r>
      <w:r w:rsidRPr="00612311">
        <w:rPr>
          <w:lang w:eastAsia="en-GB"/>
        </w:rPr>
        <w:lastRenderedPageBreak/>
        <w:t xml:space="preserve">platform to pay or contest fines, and to respond in </w:t>
      </w:r>
      <w:r w:rsidR="0092119C" w:rsidRPr="00612311">
        <w:rPr>
          <w:lang w:eastAsia="en-GB"/>
        </w:rPr>
        <w:t>general to</w:t>
      </w:r>
      <w:r w:rsidRPr="00612311">
        <w:rPr>
          <w:lang w:eastAsia="en-GB"/>
        </w:rPr>
        <w:t xml:space="preserve"> customer queries.  </w:t>
      </w:r>
      <w:r w:rsidR="00C83771">
        <w:rPr>
          <w:lang w:eastAsia="en-GB"/>
        </w:rPr>
        <w:fldChar w:fldCharType="begin" w:fldLock="1"/>
      </w:r>
      <w:r w:rsidR="008332FD">
        <w:rPr>
          <w:lang w:eastAsia="en-GB"/>
        </w:rPr>
        <w:instrText>ADDIN CSL_CITATION {"citationItems":[{"id":"ITEM-1","itemData":{"author":[{"dropping-particle":"","family":"The Judiciary of Trinidad and Tobago","given":"","non-dropping-particle":"","parse-names":false,"suffix":""}],"id":"ITEM-1","issued":{"date-parts":[["2021"]]},"title":"Media Release - Contact Centre","type":"article"},"uris":["http://www.mendeley.com/documents/?uuid=bf72015c-45cc-4a09-a33d-bf3f0a2310bf"]}],"mendeley":{"formattedCitation":"(The Judiciary of Trinidad and Tobago, 2021a)","plainTextFormattedCitation":"(The Judiciary of Trinidad and Tobago, 2021a)","previouslyFormattedCitation":"(The Judiciary of Trinidad and Tobago, 2021a)"},"properties":{"noteIndex":0},"schema":"https://github.com/citation-style-language/schema/raw/master/csl-citation.json"}</w:instrText>
      </w:r>
      <w:r w:rsidR="00C83771">
        <w:rPr>
          <w:lang w:eastAsia="en-GB"/>
        </w:rPr>
        <w:fldChar w:fldCharType="separate"/>
      </w:r>
      <w:r w:rsidR="008332FD" w:rsidRPr="008332FD">
        <w:rPr>
          <w:noProof/>
          <w:lang w:eastAsia="en-GB"/>
        </w:rPr>
        <w:t>(The Judiciary of Trinidad and Tobago, 2021a)</w:t>
      </w:r>
      <w:r w:rsidR="00C83771">
        <w:rPr>
          <w:lang w:eastAsia="en-GB"/>
        </w:rPr>
        <w:fldChar w:fldCharType="end"/>
      </w:r>
    </w:p>
    <w:p w14:paraId="1CB70F03" w14:textId="0B417188" w:rsidR="00EE13FC" w:rsidRDefault="0035765C" w:rsidP="008332FD">
      <w:pPr>
        <w:pStyle w:val="Heading2"/>
        <w:rPr>
          <w:lang w:eastAsia="en-GB"/>
        </w:rPr>
      </w:pPr>
      <w:r>
        <w:rPr>
          <w:lang w:eastAsia="en-GB"/>
        </w:rPr>
        <w:t>Domestic Violence Portal</w:t>
      </w:r>
      <w:r w:rsidR="008332FD">
        <w:rPr>
          <w:lang w:eastAsia="en-GB"/>
        </w:rPr>
        <w:t>.</w:t>
      </w:r>
    </w:p>
    <w:p w14:paraId="5F054A9A" w14:textId="4420F121" w:rsidR="0035765C" w:rsidRDefault="0002515C" w:rsidP="0035765C">
      <w:pPr>
        <w:rPr>
          <w:lang w:eastAsia="en-GB"/>
        </w:rPr>
      </w:pPr>
      <w:r>
        <w:rPr>
          <w:lang w:eastAsia="en-GB"/>
        </w:rPr>
        <w:t xml:space="preserve">During the pandemic, the </w:t>
      </w:r>
      <w:proofErr w:type="spellStart"/>
      <w:r>
        <w:rPr>
          <w:lang w:eastAsia="en-GB"/>
        </w:rPr>
        <w:t>JoRTT</w:t>
      </w:r>
      <w:proofErr w:type="spellEnd"/>
      <w:r w:rsidR="00010DC5">
        <w:rPr>
          <w:lang w:eastAsia="en-GB"/>
        </w:rPr>
        <w:t xml:space="preserve"> created a Domestic Violence Hotline for </w:t>
      </w:r>
      <w:r w:rsidR="0092119C">
        <w:rPr>
          <w:lang w:eastAsia="en-GB"/>
        </w:rPr>
        <w:t xml:space="preserve">requests for </w:t>
      </w:r>
      <w:r w:rsidR="00010DC5">
        <w:rPr>
          <w:lang w:eastAsia="en-GB"/>
        </w:rPr>
        <w:t>Protection orders.</w:t>
      </w:r>
    </w:p>
    <w:p w14:paraId="6A9E41C2" w14:textId="5BB1D157" w:rsidR="00010DC5" w:rsidRDefault="00010DC5" w:rsidP="0035765C">
      <w:pPr>
        <w:rPr>
          <w:lang w:eastAsia="en-GB"/>
        </w:rPr>
      </w:pPr>
      <w:r>
        <w:rPr>
          <w:lang w:eastAsia="en-GB"/>
        </w:rPr>
        <w:t xml:space="preserve">The Domestic Violence Portal </w:t>
      </w:r>
      <w:r w:rsidRPr="00010DC5">
        <w:rPr>
          <w:lang w:eastAsia="en-GB"/>
        </w:rPr>
        <w:t>was constructed to quickly dispatch Orders, Summonses</w:t>
      </w:r>
      <w:r w:rsidR="0092119C">
        <w:rPr>
          <w:lang w:eastAsia="en-GB"/>
        </w:rPr>
        <w:t xml:space="preserve">, and documents </w:t>
      </w:r>
      <w:r w:rsidRPr="00010DC5">
        <w:rPr>
          <w:lang w:eastAsia="en-GB"/>
        </w:rPr>
        <w:t xml:space="preserve">pertinent to Domestic Violence to the Gender-Based Violence Unit of the Trinidad and Tobago Police Service. </w:t>
      </w:r>
      <w:r w:rsidR="008332FD">
        <w:rPr>
          <w:lang w:eastAsia="en-GB"/>
        </w:rPr>
        <w:fldChar w:fldCharType="begin" w:fldLock="1"/>
      </w:r>
      <w:r w:rsidR="008332FD">
        <w:rPr>
          <w:lang w:eastAsia="en-GB"/>
        </w:rPr>
        <w:instrText>ADDIN CSL_CITATION {"citationItems":[{"id":"ITEM-1","itemData":{"author":[{"dropping-particle":"","family":"Morris-Alleyne","given":"Christie-Anne","non-dropping-particle":"","parse-names":false,"suffix":""}],"id":"ITEM-1","issued":{"date-parts":[["2020"]]},"title":"Ensuring Access to Justice in the COVID-19 Pandemic -the strategies employed by the Judiciary of The Republic of Trinidad and Tobago","type":"report"},"uris":["http://www.mendeley.com/documents/?uuid=c0a23337-4783-312c-aefb-291982942bbc"]}],"mendeley":{"formattedCitation":"(Morris-Alleyne, 2020)","plainTextFormattedCitation":"(Morris-Alleyne, 2020)","previouslyFormattedCitation":"(Morris-Alleyne, 2020)"},"properties":{"noteIndex":0},"schema":"https://github.com/citation-style-language/schema/raw/master/csl-citation.json"}</w:instrText>
      </w:r>
      <w:r w:rsidR="008332FD">
        <w:rPr>
          <w:lang w:eastAsia="en-GB"/>
        </w:rPr>
        <w:fldChar w:fldCharType="separate"/>
      </w:r>
      <w:r w:rsidR="008332FD" w:rsidRPr="008332FD">
        <w:rPr>
          <w:noProof/>
          <w:lang w:eastAsia="en-GB"/>
        </w:rPr>
        <w:t>(Morris-Alleyne, 2020)</w:t>
      </w:r>
      <w:r w:rsidR="008332FD">
        <w:rPr>
          <w:lang w:eastAsia="en-GB"/>
        </w:rPr>
        <w:fldChar w:fldCharType="end"/>
      </w:r>
    </w:p>
    <w:p w14:paraId="349D9A99" w14:textId="73B67AE2" w:rsidR="0035765C" w:rsidRDefault="0035765C" w:rsidP="0035765C">
      <w:pPr>
        <w:pStyle w:val="Heading2"/>
        <w:rPr>
          <w:lang w:eastAsia="en-GB"/>
        </w:rPr>
      </w:pPr>
      <w:r>
        <w:rPr>
          <w:lang w:eastAsia="en-GB"/>
        </w:rPr>
        <w:t>Bail payments online</w:t>
      </w:r>
    </w:p>
    <w:p w14:paraId="3A952F1B" w14:textId="62A43727" w:rsidR="0035765C" w:rsidRDefault="0035765C" w:rsidP="0035765C">
      <w:pPr>
        <w:rPr>
          <w:lang w:eastAsia="en-GB"/>
        </w:rPr>
      </w:pPr>
      <w:r>
        <w:rPr>
          <w:lang w:eastAsia="en-GB"/>
        </w:rPr>
        <w:t xml:space="preserve">This project </w:t>
      </w:r>
      <w:r w:rsidR="00883990">
        <w:rPr>
          <w:lang w:eastAsia="en-GB"/>
        </w:rPr>
        <w:t>will</w:t>
      </w:r>
      <w:r>
        <w:rPr>
          <w:lang w:eastAsia="en-GB"/>
        </w:rPr>
        <w:t xml:space="preserve"> </w:t>
      </w:r>
      <w:r w:rsidR="00883990">
        <w:rPr>
          <w:lang w:eastAsia="en-GB"/>
        </w:rPr>
        <w:t>be</w:t>
      </w:r>
      <w:r>
        <w:rPr>
          <w:lang w:eastAsia="en-GB"/>
        </w:rPr>
        <w:t xml:space="preserve"> </w:t>
      </w:r>
      <w:r w:rsidR="00883990">
        <w:rPr>
          <w:lang w:eastAsia="en-GB"/>
        </w:rPr>
        <w:t>implemented soon</w:t>
      </w:r>
      <w:r>
        <w:rPr>
          <w:lang w:eastAsia="en-GB"/>
        </w:rPr>
        <w:t xml:space="preserve">. </w:t>
      </w:r>
      <w:r w:rsidR="006D62D1">
        <w:rPr>
          <w:lang w:eastAsia="en-GB"/>
        </w:rPr>
        <w:t>It will afford a</w:t>
      </w:r>
      <w:r>
        <w:rPr>
          <w:lang w:eastAsia="en-GB"/>
        </w:rPr>
        <w:t xml:space="preserve">nother option for </w:t>
      </w:r>
      <w:r w:rsidR="006D62D1">
        <w:rPr>
          <w:lang w:eastAsia="en-GB"/>
        </w:rPr>
        <w:t xml:space="preserve">convenient </w:t>
      </w:r>
      <w:r>
        <w:rPr>
          <w:lang w:eastAsia="en-GB"/>
        </w:rPr>
        <w:t xml:space="preserve">e-payments by </w:t>
      </w:r>
      <w:r w:rsidR="00883990">
        <w:rPr>
          <w:lang w:eastAsia="en-GB"/>
        </w:rPr>
        <w:t xml:space="preserve">clients during the pandemic. </w:t>
      </w:r>
    </w:p>
    <w:p w14:paraId="1CD4BA6B" w14:textId="0EBBC19B" w:rsidR="00883990" w:rsidRDefault="00883990" w:rsidP="008332FD">
      <w:pPr>
        <w:pStyle w:val="Heading1"/>
        <w:rPr>
          <w:lang w:eastAsia="en-GB"/>
        </w:rPr>
      </w:pPr>
      <w:r>
        <w:rPr>
          <w:lang w:eastAsia="en-GB"/>
        </w:rPr>
        <w:t>Feedback</w:t>
      </w:r>
    </w:p>
    <w:p w14:paraId="53FF1AF8" w14:textId="19D02A66" w:rsidR="006D62D1" w:rsidRDefault="009C0E07" w:rsidP="009C0E07">
      <w:pPr>
        <w:rPr>
          <w:lang w:eastAsia="en-GB"/>
        </w:rPr>
      </w:pPr>
      <w:r>
        <w:rPr>
          <w:lang w:eastAsia="en-GB"/>
        </w:rPr>
        <w:t xml:space="preserve">As a necessary adjunct to the activities that the </w:t>
      </w:r>
      <w:proofErr w:type="spellStart"/>
      <w:r>
        <w:rPr>
          <w:lang w:eastAsia="en-GB"/>
        </w:rPr>
        <w:t>JoRTT</w:t>
      </w:r>
      <w:proofErr w:type="spellEnd"/>
      <w:r>
        <w:rPr>
          <w:lang w:eastAsia="en-GB"/>
        </w:rPr>
        <w:t xml:space="preserve"> undertook to support their clients’ access to justice, feedback </w:t>
      </w:r>
      <w:r w:rsidR="009A000D">
        <w:rPr>
          <w:lang w:eastAsia="en-GB"/>
        </w:rPr>
        <w:t>is constantly</w:t>
      </w:r>
      <w:r>
        <w:rPr>
          <w:lang w:eastAsia="en-GB"/>
        </w:rPr>
        <w:t xml:space="preserve"> solicited by the customer facing staff. </w:t>
      </w:r>
      <w:r w:rsidR="009A000D">
        <w:rPr>
          <w:lang w:eastAsia="en-GB"/>
        </w:rPr>
        <w:t xml:space="preserve"> Feedback here is from attorneys, clients ,other internal and external stakeholders, and more.</w:t>
      </w:r>
    </w:p>
    <w:p w14:paraId="5134FE26" w14:textId="77777777" w:rsidR="009A000D" w:rsidRPr="009A000D" w:rsidRDefault="009A000D" w:rsidP="009A000D">
      <w:pPr>
        <w:rPr>
          <w:lang w:eastAsia="en-GB"/>
        </w:rPr>
      </w:pPr>
      <w:r w:rsidRPr="009A000D">
        <w:rPr>
          <w:lang w:eastAsia="en-GB"/>
        </w:rPr>
        <w:t xml:space="preserve">Several attorneys commented on the convenience virtual hearings provided them.  </w:t>
      </w:r>
    </w:p>
    <w:p w14:paraId="7906E9C4" w14:textId="77777777" w:rsidR="009A000D" w:rsidRPr="009A000D" w:rsidRDefault="009A000D" w:rsidP="009A000D">
      <w:pPr>
        <w:rPr>
          <w:lang w:eastAsia="en-GB"/>
        </w:rPr>
      </w:pPr>
      <w:r w:rsidRPr="009A000D">
        <w:rPr>
          <w:lang w:eastAsia="en-GB"/>
        </w:rPr>
        <w:t xml:space="preserve">They were pleased with their ability to appear at geographically dispersed courts on  </w:t>
      </w:r>
    </w:p>
    <w:p w14:paraId="19430EF9" w14:textId="77777777" w:rsidR="009A000D" w:rsidRPr="009A000D" w:rsidRDefault="009A000D" w:rsidP="009A000D">
      <w:pPr>
        <w:rPr>
          <w:lang w:eastAsia="en-GB"/>
        </w:rPr>
      </w:pPr>
      <w:r w:rsidRPr="009A000D">
        <w:rPr>
          <w:lang w:eastAsia="en-GB"/>
        </w:rPr>
        <w:t xml:space="preserve">the same day, thus reducing the need to seek adjournments. They expressed  </w:t>
      </w:r>
    </w:p>
    <w:p w14:paraId="3CA22938" w14:textId="77777777" w:rsidR="009A000D" w:rsidRPr="009A000D" w:rsidRDefault="009A000D" w:rsidP="009A000D">
      <w:pPr>
        <w:rPr>
          <w:lang w:eastAsia="en-GB"/>
        </w:rPr>
      </w:pPr>
      <w:r w:rsidRPr="009A000D">
        <w:rPr>
          <w:lang w:eastAsia="en-GB"/>
        </w:rPr>
        <w:t xml:space="preserve">appreciation at not having to endure work downtime while waiting at a courthouse for  </w:t>
      </w:r>
    </w:p>
    <w:p w14:paraId="34141D1D" w14:textId="77777777" w:rsidR="009A000D" w:rsidRPr="009A000D" w:rsidRDefault="009A000D" w:rsidP="009A000D">
      <w:pPr>
        <w:rPr>
          <w:lang w:eastAsia="en-GB"/>
        </w:rPr>
      </w:pPr>
      <w:r w:rsidRPr="009A000D">
        <w:rPr>
          <w:lang w:eastAsia="en-GB"/>
        </w:rPr>
        <w:t xml:space="preserve">their matters to be called; and not having to drive to a location, look for parking, walk  </w:t>
      </w:r>
    </w:p>
    <w:p w14:paraId="02ADBE3A" w14:textId="77777777" w:rsidR="009A000D" w:rsidRPr="009A000D" w:rsidRDefault="009A000D" w:rsidP="008332FD">
      <w:pPr>
        <w:pStyle w:val="CodeSegmentQuote"/>
        <w:rPr>
          <w:lang w:eastAsia="en-GB"/>
        </w:rPr>
      </w:pPr>
      <w:r w:rsidRPr="009A000D">
        <w:rPr>
          <w:lang w:eastAsia="en-GB"/>
        </w:rPr>
        <w:t xml:space="preserve">to the courthouse and wait, all for a fifteen minute case management conference.  </w:t>
      </w:r>
    </w:p>
    <w:p w14:paraId="5E675EA2" w14:textId="77777777" w:rsidR="009A000D" w:rsidRPr="009A000D" w:rsidRDefault="009A000D" w:rsidP="009A000D">
      <w:pPr>
        <w:rPr>
          <w:lang w:eastAsia="en-GB"/>
        </w:rPr>
      </w:pPr>
      <w:r w:rsidRPr="009A000D">
        <w:rPr>
          <w:lang w:eastAsia="en-GB"/>
        </w:rPr>
        <w:t xml:space="preserve">Many attorneys who initially expressed displeasure with the arrangement </w:t>
      </w:r>
    </w:p>
    <w:p w14:paraId="3EA64319" w14:textId="5CD935D9" w:rsidR="009A000D" w:rsidRPr="009A000D" w:rsidRDefault="009A000D" w:rsidP="008332FD">
      <w:pPr>
        <w:pStyle w:val="CodeSegmentQuote"/>
        <w:rPr>
          <w:lang w:eastAsia="en-GB"/>
        </w:rPr>
      </w:pPr>
      <w:r w:rsidRPr="009A000D">
        <w:rPr>
          <w:lang w:eastAsia="en-GB"/>
        </w:rPr>
        <w:t>subsequently indicated their support after participating in virtual hearings</w:t>
      </w:r>
      <w:r w:rsidR="008332FD">
        <w:rPr>
          <w:lang w:eastAsia="en-GB"/>
        </w:rPr>
        <w:t xml:space="preserve">. </w:t>
      </w:r>
      <w:r w:rsidR="008332FD">
        <w:rPr>
          <w:lang w:eastAsia="en-GB"/>
        </w:rPr>
        <w:fldChar w:fldCharType="begin" w:fldLock="1"/>
      </w:r>
      <w:r w:rsidR="008332FD">
        <w:rPr>
          <w:lang w:eastAsia="en-GB"/>
        </w:rPr>
        <w:instrText>ADDIN CSL_CITATION {"citationItems":[{"id":"ITEM-1","itemData":{"author":[{"dropping-particle":"","family":"Morris-Alleyne","given":"Christie-Anne","non-dropping-particle":"","parse-names":false,"suffix":""}],"id":"ITEM-1","issued":{"date-parts":[["2020"]]},"title":"Ensuring Access to Justice in the COVID-19 Pandemic -the strategies employed by the Judiciary of The Republic of Trinidad and Tobago","type":"report"},"uris":["http://www.mendeley.com/documents/?uuid=c0a23337-4783-312c-aefb-291982942bbc"]}],"mendeley":{"formattedCitation":"(Morris-Alleyne, 2020)","plainTextFormattedCitation":"(Morris-Alleyne, 2020)","previouslyFormattedCitation":"(Morris-Alleyne, 2020)"},"properties":{"noteIndex":0},"schema":"https://github.com/citation-style-language/schema/raw/master/csl-citation.json"}</w:instrText>
      </w:r>
      <w:r w:rsidR="008332FD">
        <w:rPr>
          <w:lang w:eastAsia="en-GB"/>
        </w:rPr>
        <w:fldChar w:fldCharType="separate"/>
      </w:r>
      <w:r w:rsidR="008332FD" w:rsidRPr="008332FD">
        <w:rPr>
          <w:noProof/>
          <w:lang w:eastAsia="en-GB"/>
        </w:rPr>
        <w:t>(Morris-Alleyne, 2020)</w:t>
      </w:r>
      <w:r w:rsidR="008332FD">
        <w:rPr>
          <w:lang w:eastAsia="en-GB"/>
        </w:rPr>
        <w:fldChar w:fldCharType="end"/>
      </w:r>
    </w:p>
    <w:p w14:paraId="6A5D4E73" w14:textId="0CE95C9B" w:rsidR="00FA495E" w:rsidRDefault="00FA495E" w:rsidP="00FA495E">
      <w:pPr>
        <w:pStyle w:val="CodeSegmentQuote"/>
        <w:rPr>
          <w:lang w:eastAsia="en-GB"/>
        </w:rPr>
      </w:pPr>
      <w:r w:rsidRPr="00FA495E">
        <w:rPr>
          <w:lang w:eastAsia="en-GB"/>
        </w:rPr>
        <w:lastRenderedPageBreak/>
        <w:t xml:space="preserve">Another interesting thing is that and where we have found a very good uptick, and in this whole area with virtual courts, is actually in domestic violence matters. And domestic violence victims have expressed great thanks for the fact that they can appear using their smartphone and not have to come into close contact with the alleged perpetrator. And also they don't have to know where you are. So as simple as that is, that has really assisted so greatly. </w:t>
      </w:r>
      <w:r w:rsidR="008332FD">
        <w:rPr>
          <w:lang w:eastAsia="en-GB"/>
        </w:rPr>
        <w:fldChar w:fldCharType="begin" w:fldLock="1"/>
      </w:r>
      <w:r w:rsidR="008332FD">
        <w:rPr>
          <w:lang w:eastAsia="en-GB"/>
        </w:rPr>
        <w:instrText>ADDIN CSL_CITATION {"citationItems":[{"id":"ITEM-1","itemData":{"author":[{"dropping-particle":"","family":"World Bank","given":"","non-dropping-particle":"","parse-names":false,"suffix":""}],"id":"ITEM-1","issued":{"date-parts":[["2021"]]},"title":"LJD Week 2021 | Improving Racial Equity and the Rule of Law through Digital Justice Systems","type":"broadcast"},"uris":["http://www.mendeley.com/documents/?uuid=ba1e4d9e-7fd1-3050-a89e-29f4bbb09f0a"]}],"mendeley":{"formattedCitation":"(World Bank, 2021)","plainTextFormattedCitation":"(World Bank, 2021)","previouslyFormattedCitation":"(World Bank, 2021)"},"properties":{"noteIndex":0},"schema":"https://github.com/citation-style-language/schema/raw/master/csl-citation.json"}</w:instrText>
      </w:r>
      <w:r w:rsidR="008332FD">
        <w:rPr>
          <w:lang w:eastAsia="en-GB"/>
        </w:rPr>
        <w:fldChar w:fldCharType="separate"/>
      </w:r>
      <w:r w:rsidR="008332FD" w:rsidRPr="008332FD">
        <w:rPr>
          <w:noProof/>
          <w:lang w:eastAsia="en-GB"/>
        </w:rPr>
        <w:t>(World Bank, 2021)</w:t>
      </w:r>
      <w:r w:rsidR="008332FD">
        <w:rPr>
          <w:lang w:eastAsia="en-GB"/>
        </w:rPr>
        <w:fldChar w:fldCharType="end"/>
      </w:r>
    </w:p>
    <w:p w14:paraId="11442336" w14:textId="77777777" w:rsidR="006069E4" w:rsidRDefault="006069E4" w:rsidP="0092119C">
      <w:pPr>
        <w:rPr>
          <w:lang w:eastAsia="en-GB"/>
        </w:rPr>
      </w:pPr>
    </w:p>
    <w:p w14:paraId="675F838D" w14:textId="2B2DA5F3" w:rsidR="00F17E66" w:rsidRDefault="00F17E66" w:rsidP="0092119C">
      <w:pPr>
        <w:rPr>
          <w:lang w:eastAsia="en-GB"/>
        </w:rPr>
      </w:pPr>
      <w:r>
        <w:rPr>
          <w:lang w:eastAsia="en-GB"/>
        </w:rPr>
        <w:t xml:space="preserve">Additionally, there was feedback from other Courts around the world. There were many positive comments about the innovation and forward planning that the </w:t>
      </w:r>
      <w:proofErr w:type="spellStart"/>
      <w:r>
        <w:rPr>
          <w:lang w:eastAsia="en-GB"/>
        </w:rPr>
        <w:t>JoRTT</w:t>
      </w:r>
      <w:proofErr w:type="spellEnd"/>
      <w:r>
        <w:rPr>
          <w:lang w:eastAsia="en-GB"/>
        </w:rPr>
        <w:t xml:space="preserve"> did, as well as the cutting-edge technology that it has implemented.</w:t>
      </w:r>
    </w:p>
    <w:p w14:paraId="5CC70398" w14:textId="77777777" w:rsidR="00F17E66" w:rsidRPr="00FA495E" w:rsidRDefault="00F17E66" w:rsidP="00FA495E">
      <w:pPr>
        <w:pStyle w:val="CodeSegmentQuote"/>
        <w:rPr>
          <w:rFonts w:ascii="Calibri" w:hAnsi="Calibri" w:cs="Times New Roman"/>
          <w:lang w:eastAsia="en-GB"/>
        </w:rPr>
      </w:pPr>
    </w:p>
    <w:p w14:paraId="69D94894" w14:textId="48BC1D31" w:rsidR="00FA495E" w:rsidRPr="00FA495E" w:rsidRDefault="00FA495E" w:rsidP="00FA495E">
      <w:pPr>
        <w:pStyle w:val="CodeSegmentQuote"/>
        <w:rPr>
          <w:rFonts w:ascii="Calibri" w:hAnsi="Calibri" w:cs="Times New Roman"/>
          <w:lang w:eastAsia="en-GB"/>
        </w:rPr>
      </w:pPr>
      <w:r>
        <w:rPr>
          <w:lang w:eastAsia="en-GB"/>
        </w:rPr>
        <w:t>W</w:t>
      </w:r>
      <w:r w:rsidRPr="00FA495E">
        <w:rPr>
          <w:lang w:eastAsia="en-GB"/>
        </w:rPr>
        <w:t>e heard a lot about the impact of technology, improving the ability of very, shall we say ordinary citizens, often impoverished, to access the justice system, whether it means that they no longer have to travel to a court is a difficult journey, whether they can easily make payments. Th</w:t>
      </w:r>
      <w:r w:rsidR="0092119C">
        <w:rPr>
          <w:lang w:eastAsia="en-GB"/>
        </w:rPr>
        <w:t>en w</w:t>
      </w:r>
      <w:r w:rsidRPr="00FA495E">
        <w:rPr>
          <w:lang w:eastAsia="en-GB"/>
        </w:rPr>
        <w:t>e also heard some remarkable in</w:t>
      </w:r>
      <w:r w:rsidR="0092119C">
        <w:rPr>
          <w:lang w:eastAsia="en-GB"/>
        </w:rPr>
        <w:t>novations. And I mentioned earlier I</w:t>
      </w:r>
      <w:r w:rsidRPr="00FA495E">
        <w:rPr>
          <w:lang w:eastAsia="en-GB"/>
        </w:rPr>
        <w:t xml:space="preserve"> just particularly love the idea of the local courts in shipping containers. </w:t>
      </w:r>
      <w:r w:rsidR="0092119C">
        <w:rPr>
          <w:lang w:eastAsia="en-GB"/>
        </w:rPr>
        <w:t>I</w:t>
      </w:r>
      <w:r w:rsidRPr="00FA495E">
        <w:rPr>
          <w:lang w:eastAsia="en-GB"/>
        </w:rPr>
        <w:t>t's such a good idea and things that people on this call can easily learn from and replicate around the world. We also heard about barriers and the thing that I've taken from that conversation about the barriers is mostly that those barriers are transitional. They are about migration, about change management</w:t>
      </w:r>
      <w:r w:rsidR="0092119C">
        <w:rPr>
          <w:lang w:eastAsia="en-GB"/>
        </w:rPr>
        <w:t>,</w:t>
      </w:r>
      <w:r w:rsidRPr="00FA495E">
        <w:rPr>
          <w:lang w:eastAsia="en-GB"/>
        </w:rPr>
        <w:t xml:space="preserve"> about training. </w:t>
      </w:r>
      <w:r w:rsidR="008332FD">
        <w:rPr>
          <w:lang w:eastAsia="en-GB"/>
        </w:rPr>
        <w:fldChar w:fldCharType="begin" w:fldLock="1"/>
      </w:r>
      <w:r w:rsidR="008332FD">
        <w:rPr>
          <w:lang w:eastAsia="en-GB"/>
        </w:rPr>
        <w:instrText>ADDIN CSL_CITATION {"citationItems":[{"id":"ITEM-1","itemData":{"author":[{"dropping-particle":"","family":"World Bank","given":"","non-dropping-particle":"","parse-names":false,"suffix":""}],"id":"ITEM-1","issued":{"date-parts":[["2021"]]},"title":"LJD Week 2021 | Improving Racial Equity and the Rule of Law through Digital Justice Systems","type":"broadcast"},"uris":["http://www.mendeley.com/documents/?uuid=ba1e4d9e-7fd1-3050-a89e-29f4bbb09f0a"]}],"mendeley":{"formattedCitation":"(World Bank, 2021)","plainTextFormattedCitation":"(World Bank, 2021)","previouslyFormattedCitation":"(World Bank, 2021)"},"properties":{"noteIndex":0},"schema":"https://github.com/citation-style-language/schema/raw/master/csl-citation.json"}</w:instrText>
      </w:r>
      <w:r w:rsidR="008332FD">
        <w:rPr>
          <w:lang w:eastAsia="en-GB"/>
        </w:rPr>
        <w:fldChar w:fldCharType="separate"/>
      </w:r>
      <w:r w:rsidR="008332FD" w:rsidRPr="008332FD">
        <w:rPr>
          <w:noProof/>
          <w:lang w:eastAsia="en-GB"/>
        </w:rPr>
        <w:t>(World Bank, 2021)</w:t>
      </w:r>
      <w:r w:rsidR="008332FD">
        <w:rPr>
          <w:lang w:eastAsia="en-GB"/>
        </w:rPr>
        <w:fldChar w:fldCharType="end"/>
      </w:r>
    </w:p>
    <w:p w14:paraId="4FC24436" w14:textId="77777777" w:rsidR="00FA495E" w:rsidRPr="00FA495E" w:rsidRDefault="00FA495E" w:rsidP="00FA495E">
      <w:pPr>
        <w:spacing w:line="240" w:lineRule="auto"/>
        <w:ind w:firstLine="0"/>
        <w:rPr>
          <w:rFonts w:ascii="Arial" w:eastAsia="Times New Roman" w:hAnsi="Arial" w:cs="Arial"/>
          <w:color w:val="auto"/>
          <w:sz w:val="22"/>
          <w:szCs w:val="22"/>
          <w:lang w:eastAsia="en-GB"/>
        </w:rPr>
      </w:pPr>
    </w:p>
    <w:p w14:paraId="779685CF" w14:textId="50165872" w:rsidR="0002600F" w:rsidRPr="0002600F" w:rsidRDefault="0002600F" w:rsidP="0002600F">
      <w:pPr>
        <w:pStyle w:val="CodeSegmentQuote"/>
        <w:rPr>
          <w:rFonts w:ascii="Calibri" w:hAnsi="Calibri"/>
          <w:lang w:eastAsia="en-GB"/>
        </w:rPr>
      </w:pPr>
      <w:r>
        <w:rPr>
          <w:lang w:eastAsia="en-GB"/>
        </w:rPr>
        <w:t>T</w:t>
      </w:r>
      <w:r w:rsidRPr="0002600F">
        <w:rPr>
          <w:lang w:eastAsia="en-GB"/>
        </w:rPr>
        <w:t xml:space="preserve">here are some people out there and Trinidad and Tobago is one of them that are ahead of you now. And so it's time for you to follow up and look at the sort of innovations that you've heard today. </w:t>
      </w:r>
      <w:r w:rsidR="008332FD">
        <w:rPr>
          <w:lang w:eastAsia="en-GB"/>
        </w:rPr>
        <w:fldChar w:fldCharType="begin" w:fldLock="1"/>
      </w:r>
      <w:r w:rsidR="008332FD">
        <w:rPr>
          <w:lang w:eastAsia="en-GB"/>
        </w:rPr>
        <w:instrText>ADDIN CSL_CITATION {"citationItems":[{"id":"ITEM-1","itemData":{"author":[{"dropping-particle":"","family":"World Bank","given":"","non-dropping-particle":"","parse-names":false,"suffix":""}],"id":"ITEM-1","issued":{"date-parts":[["2021"]]},"title":"LJD Week 2021 | Improving Racial Equity and the Rule of Law through Digital Justice Systems","type":"broadcast"},"uris":["http://www.mendeley.com/documents/?uuid=ba1e4d9e-7fd1-3050-a89e-29f4bbb09f0a"]}],"mendeley":{"formattedCitation":"(World Bank, 2021)","plainTextFormattedCitation":"(World Bank, 2021)","previouslyFormattedCitation":"(World Bank, 2021)"},"properties":{"noteIndex":0},"schema":"https://github.com/citation-style-language/schema/raw/master/csl-citation.json"}</w:instrText>
      </w:r>
      <w:r w:rsidR="008332FD">
        <w:rPr>
          <w:lang w:eastAsia="en-GB"/>
        </w:rPr>
        <w:fldChar w:fldCharType="separate"/>
      </w:r>
      <w:r w:rsidR="008332FD" w:rsidRPr="008332FD">
        <w:rPr>
          <w:noProof/>
          <w:lang w:eastAsia="en-GB"/>
        </w:rPr>
        <w:t>(World Bank, 2021)</w:t>
      </w:r>
      <w:r w:rsidR="008332FD">
        <w:rPr>
          <w:lang w:eastAsia="en-GB"/>
        </w:rPr>
        <w:fldChar w:fldCharType="end"/>
      </w:r>
    </w:p>
    <w:p w14:paraId="64984ADC" w14:textId="77777777" w:rsidR="0002600F" w:rsidRPr="0002600F" w:rsidRDefault="0002600F" w:rsidP="0002600F">
      <w:pPr>
        <w:spacing w:line="240" w:lineRule="auto"/>
        <w:ind w:firstLine="0"/>
        <w:rPr>
          <w:rFonts w:ascii="Arial" w:eastAsia="Times New Roman" w:hAnsi="Arial" w:cs="Arial"/>
          <w:color w:val="auto"/>
          <w:sz w:val="22"/>
          <w:szCs w:val="22"/>
          <w:lang w:eastAsia="en-GB"/>
        </w:rPr>
      </w:pPr>
    </w:p>
    <w:p w14:paraId="6ABF9B6A" w14:textId="60B57886" w:rsidR="00FA495E" w:rsidRPr="00FA495E" w:rsidRDefault="00FA495E" w:rsidP="00FA495E">
      <w:pPr>
        <w:spacing w:line="240" w:lineRule="auto"/>
        <w:ind w:firstLine="0"/>
        <w:rPr>
          <w:rFonts w:ascii="Arial" w:eastAsia="Times New Roman" w:hAnsi="Arial" w:cs="Arial"/>
          <w:color w:val="auto"/>
          <w:sz w:val="22"/>
          <w:szCs w:val="22"/>
          <w:lang w:eastAsia="en-GB"/>
        </w:rPr>
      </w:pPr>
    </w:p>
    <w:p w14:paraId="18976FD1" w14:textId="77777777" w:rsidR="00FA495E" w:rsidRPr="00FA495E" w:rsidRDefault="00FA495E" w:rsidP="00FA495E">
      <w:pPr>
        <w:spacing w:line="240" w:lineRule="auto"/>
        <w:ind w:firstLine="0"/>
        <w:rPr>
          <w:rFonts w:ascii="Arial" w:eastAsia="Times New Roman" w:hAnsi="Arial" w:cs="Arial"/>
          <w:color w:val="auto"/>
          <w:sz w:val="22"/>
          <w:szCs w:val="22"/>
          <w:lang w:eastAsia="en-GB"/>
        </w:rPr>
      </w:pPr>
    </w:p>
    <w:p w14:paraId="04A956D5" w14:textId="77777777" w:rsidR="00FA495E" w:rsidRPr="00FA495E" w:rsidRDefault="00FA495E" w:rsidP="00FA495E">
      <w:pPr>
        <w:spacing w:line="240" w:lineRule="auto"/>
        <w:ind w:firstLine="0"/>
        <w:rPr>
          <w:rFonts w:ascii="Arial" w:eastAsia="Times New Roman" w:hAnsi="Arial" w:cs="Arial"/>
          <w:color w:val="auto"/>
          <w:sz w:val="22"/>
          <w:szCs w:val="22"/>
          <w:lang w:eastAsia="en-GB"/>
        </w:rPr>
      </w:pPr>
    </w:p>
    <w:p w14:paraId="48F7EE8D" w14:textId="77777777" w:rsidR="009A000D" w:rsidRDefault="009A000D" w:rsidP="009C0E07">
      <w:pPr>
        <w:rPr>
          <w:lang w:eastAsia="en-GB"/>
        </w:rPr>
      </w:pPr>
    </w:p>
    <w:p w14:paraId="40BC7894" w14:textId="666D8D91" w:rsidR="00374FD0" w:rsidRDefault="003565D9" w:rsidP="003565D9">
      <w:pPr>
        <w:pStyle w:val="Heading1"/>
      </w:pPr>
      <w:bookmarkStart w:id="8" w:name="_Toc89810842"/>
      <w:r>
        <w:t>Conclusion</w:t>
      </w:r>
      <w:bookmarkEnd w:id="8"/>
    </w:p>
    <w:p w14:paraId="13DCCE7E" w14:textId="7FAA03EC" w:rsidR="00F17E66" w:rsidRPr="00F17E66" w:rsidRDefault="00F17E66" w:rsidP="00F17E66">
      <w:r>
        <w:t xml:space="preserve">The research questions </w:t>
      </w:r>
      <w:r w:rsidR="002A2E32">
        <w:t>that this investigation intended to answer are:</w:t>
      </w:r>
    </w:p>
    <w:p w14:paraId="196A9BDC" w14:textId="77777777" w:rsidR="003565D9" w:rsidRDefault="003565D9" w:rsidP="002A2E32">
      <w:pPr>
        <w:pStyle w:val="ListParagraph"/>
        <w:numPr>
          <w:ilvl w:val="0"/>
          <w:numId w:val="17"/>
        </w:numPr>
      </w:pPr>
      <w:r>
        <w:t>What projects did the Judiciary undertake to support the changes that they wanted to make?</w:t>
      </w:r>
    </w:p>
    <w:p w14:paraId="29EA1573" w14:textId="77777777" w:rsidR="003565D9" w:rsidRDefault="003565D9" w:rsidP="002A2E32">
      <w:pPr>
        <w:pStyle w:val="ListParagraph"/>
        <w:numPr>
          <w:ilvl w:val="0"/>
          <w:numId w:val="17"/>
        </w:numPr>
      </w:pPr>
      <w:r>
        <w:t>What was the rationale behind choosing the projects that they did?</w:t>
      </w:r>
    </w:p>
    <w:p w14:paraId="14459E0B" w14:textId="77777777" w:rsidR="003565D9" w:rsidRPr="004C55E7" w:rsidRDefault="003565D9" w:rsidP="002A2E32">
      <w:pPr>
        <w:pStyle w:val="ListParagraph"/>
        <w:numPr>
          <w:ilvl w:val="0"/>
          <w:numId w:val="17"/>
        </w:numPr>
      </w:pPr>
      <w:r w:rsidRPr="004C55E7">
        <w:t>What were the process changes that facilitated this transformation?</w:t>
      </w:r>
    </w:p>
    <w:p w14:paraId="4DCCC77D" w14:textId="77777777" w:rsidR="003565D9" w:rsidRDefault="003565D9" w:rsidP="002A2E32">
      <w:pPr>
        <w:pStyle w:val="ListParagraph"/>
        <w:numPr>
          <w:ilvl w:val="0"/>
          <w:numId w:val="17"/>
        </w:numPr>
      </w:pPr>
      <w:r w:rsidRPr="004C55E7">
        <w:t>What were the tools that facilitated this transformation?</w:t>
      </w:r>
    </w:p>
    <w:p w14:paraId="440DE8CB" w14:textId="4321704F" w:rsidR="003565D9" w:rsidRDefault="002A2E32" w:rsidP="003565D9">
      <w:r>
        <w:t xml:space="preserve">The projects that the </w:t>
      </w:r>
      <w:proofErr w:type="spellStart"/>
      <w:r>
        <w:t>JoRTT</w:t>
      </w:r>
      <w:proofErr w:type="spellEnd"/>
      <w:r>
        <w:t xml:space="preserve"> undertook </w:t>
      </w:r>
      <w:r w:rsidR="006069E4">
        <w:t xml:space="preserve">were many. </w:t>
      </w:r>
      <w:r w:rsidR="008332FD">
        <w:t>They have been listed and discussed earlier in this paper.</w:t>
      </w:r>
    </w:p>
    <w:p w14:paraId="2615F937" w14:textId="77777777" w:rsidR="006069E4" w:rsidRDefault="006069E4" w:rsidP="003565D9"/>
    <w:p w14:paraId="2812654B" w14:textId="5F100332" w:rsidR="002A2E32" w:rsidRDefault="002A2E32" w:rsidP="002A2E32">
      <w:r w:rsidRPr="002A2E32">
        <w:t xml:space="preserve">The main rationale behind choosing the projects was based on the </w:t>
      </w:r>
      <w:proofErr w:type="spellStart"/>
      <w:r w:rsidRPr="002A2E32">
        <w:t>JoRTT’s</w:t>
      </w:r>
      <w:proofErr w:type="spellEnd"/>
      <w:r w:rsidRPr="002A2E32">
        <w:t xml:space="preserve"> overarching philosophy of a judiciary as an </w:t>
      </w:r>
      <w:r w:rsidR="00F14E37">
        <w:t>organisation</w:t>
      </w:r>
      <w:r w:rsidRPr="002A2E32">
        <w:t xml:space="preserve"> that provides a service to the people</w:t>
      </w:r>
      <w:r>
        <w:t>. Based on this philosophy</w:t>
      </w:r>
      <w:r w:rsidR="008A7B82">
        <w:t xml:space="preserve"> and the values of the </w:t>
      </w:r>
      <w:proofErr w:type="spellStart"/>
      <w:r w:rsidR="008A7B82">
        <w:t>JoRTT</w:t>
      </w:r>
      <w:proofErr w:type="spellEnd"/>
      <w:r w:rsidR="008A7B82">
        <w:t xml:space="preserve">, </w:t>
      </w:r>
      <w:r w:rsidR="008A7B82" w:rsidRPr="008A7B82">
        <w:t>independence, integrity and access to justice and fairness</w:t>
      </w:r>
      <w:r w:rsidR="008A7B82">
        <w:t>, we can build the rationale</w:t>
      </w:r>
      <w:r w:rsidR="008A7B82" w:rsidRPr="008A7B82">
        <w:t>.</w:t>
      </w:r>
      <w:r w:rsidR="008A7B82">
        <w:t xml:space="preserve"> The </w:t>
      </w:r>
      <w:r>
        <w:t>projects chosen supported:</w:t>
      </w:r>
    </w:p>
    <w:p w14:paraId="24601767" w14:textId="4B3E6A55" w:rsidR="00482FA0" w:rsidRPr="00482FA0" w:rsidRDefault="00482FA0" w:rsidP="00482FA0">
      <w:pPr>
        <w:pStyle w:val="ListParagraph"/>
        <w:numPr>
          <w:ilvl w:val="0"/>
          <w:numId w:val="18"/>
        </w:numPr>
      </w:pPr>
      <w:r w:rsidRPr="00482FA0">
        <w:t xml:space="preserve">Access to justice and safety of our customers and our staff. </w:t>
      </w:r>
    </w:p>
    <w:p w14:paraId="7444E290" w14:textId="77777777" w:rsidR="00482FA0" w:rsidRDefault="008A7B82" w:rsidP="002248CF">
      <w:pPr>
        <w:pStyle w:val="ListParagraph"/>
        <w:numPr>
          <w:ilvl w:val="0"/>
          <w:numId w:val="18"/>
        </w:numPr>
      </w:pPr>
      <w:r>
        <w:t>Ensuring equal and fair justice</w:t>
      </w:r>
    </w:p>
    <w:p w14:paraId="3BE4DB7F" w14:textId="223C097E" w:rsidR="008A7B82" w:rsidRDefault="008A7B82" w:rsidP="002248CF">
      <w:pPr>
        <w:pStyle w:val="ListParagraph"/>
        <w:numPr>
          <w:ilvl w:val="0"/>
          <w:numId w:val="18"/>
        </w:numPr>
      </w:pPr>
      <w:r>
        <w:t xml:space="preserve">Rules, processes, and procedures that </w:t>
      </w:r>
      <w:r w:rsidR="00E5664B">
        <w:t>created a strong foundation for the additional projects that directly supported client access and satisfaction.</w:t>
      </w:r>
    </w:p>
    <w:p w14:paraId="3704F23A" w14:textId="03326E61" w:rsidR="008332FD" w:rsidRDefault="00482FA0" w:rsidP="004E2AE4">
      <w:r w:rsidRPr="004E2AE4">
        <w:t xml:space="preserve">The process changes that facilitated the transformation were supported by changes in legislation (Figure ) These processes </w:t>
      </w:r>
      <w:r w:rsidR="004E2AE4" w:rsidRPr="004E2AE4">
        <w:t xml:space="preserve">followed a  policy for ICT of nurturing curiosity, harnessing valuable data and having the skills to translate it into meaningful insights and being </w:t>
      </w:r>
      <w:r w:rsidR="004E2AE4" w:rsidRPr="004E2AE4">
        <w:lastRenderedPageBreak/>
        <w:t xml:space="preserve">able to act on those insights, a policy of pairing technology with the right human skills and investing in adaptability, curiosity and flexibility. </w:t>
      </w:r>
      <w:r w:rsidR="008332FD">
        <w:fldChar w:fldCharType="begin" w:fldLock="1"/>
      </w:r>
      <w:r w:rsidR="008332FD">
        <w:instrText>ADDIN CSL_CITATION {"citationItems":[{"id":"ITEM-1","itemData":{"author":[{"dropping-particle":"","family":"Archie","given":"Ivor","non-dropping-particle":"","parse-names":false,"suffix":""}],"id":"ITEM-1","issued":{"date-parts":[["2021"]]},"title":"Opening of the Law Term 2021-2022","type":"article"},"uris":["http://www.mendeley.com/documents/?uuid=22e4abc0-f2d8-3c90-96ee-d77eeaf12162"]}],"mendeley":{"formattedCitation":"(Archie, 2021a)","plainTextFormattedCitation":"(Archie, 2021a)","previouslyFormattedCitation":"(Archie, 2021a)"},"properties":{"noteIndex":0},"schema":"https://github.com/citation-style-language/schema/raw/master/csl-citation.json"}</w:instrText>
      </w:r>
      <w:r w:rsidR="008332FD">
        <w:fldChar w:fldCharType="separate"/>
      </w:r>
      <w:r w:rsidR="008332FD" w:rsidRPr="008332FD">
        <w:rPr>
          <w:noProof/>
        </w:rPr>
        <w:t>(Archie, 2021a)</w:t>
      </w:r>
      <w:r w:rsidR="008332FD">
        <w:fldChar w:fldCharType="end"/>
      </w:r>
    </w:p>
    <w:p w14:paraId="4DF954FD" w14:textId="2A997D22" w:rsidR="004E2AE4" w:rsidRDefault="004E2AE4" w:rsidP="004E2AE4">
      <w:r>
        <w:t xml:space="preserve">Specific changes included the re-structuring of the High Court of the  </w:t>
      </w:r>
      <w:proofErr w:type="spellStart"/>
      <w:r>
        <w:t>JoRTT</w:t>
      </w:r>
      <w:proofErr w:type="spellEnd"/>
      <w:r>
        <w:t xml:space="preserve"> into Divisions, the expansion of the Court Administrative Unit (CAU), changes in the summary courts to District Courts, with Registrars and Masters, changes in financial, human resource and management processes, focus on professional Planning, Learning and Development for staff and clients alike, all based on a holistic view of the </w:t>
      </w:r>
      <w:proofErr w:type="spellStart"/>
      <w:r>
        <w:t>JoRTT</w:t>
      </w:r>
      <w:proofErr w:type="spellEnd"/>
      <w:r>
        <w:t xml:space="preserve"> as a complex organi</w:t>
      </w:r>
      <w:r w:rsidR="00F14E37">
        <w:t>s</w:t>
      </w:r>
      <w:r>
        <w:t xml:space="preserve">ation of many moving parts that all worked together to provide exemplary service to clients in need of access to Justice. </w:t>
      </w:r>
    </w:p>
    <w:p w14:paraId="40A81BEE" w14:textId="40FB4285" w:rsidR="004E2AE4" w:rsidRDefault="004E2AE4" w:rsidP="004E2AE4">
      <w:r>
        <w:t xml:space="preserve">The technology tools that facilitated the transformation were, in the main, based on Cloud technology. The </w:t>
      </w:r>
      <w:r w:rsidR="002C72F5">
        <w:t xml:space="preserve">use of the Internet allowed clients to easily access court services on any internet enabled device, such as mobile phones. This was particularly useful as Trinidad and Tobago has over 100% mobile penetration. </w:t>
      </w:r>
      <w:r w:rsidR="002C72F5">
        <w:br/>
        <w:t>Therefore, tools like Microsoft Teams, CaseLines, web portals, and such formed the basis of the e-Judiciary strategy.</w:t>
      </w:r>
    </w:p>
    <w:p w14:paraId="2AEF7356" w14:textId="05F632E9" w:rsidR="00ED71D0" w:rsidRDefault="002C72F5" w:rsidP="004E2AE4">
      <w:r>
        <w:t xml:space="preserve">Overall, the </w:t>
      </w:r>
      <w:proofErr w:type="spellStart"/>
      <w:r>
        <w:t>JoRTT</w:t>
      </w:r>
      <w:proofErr w:type="spellEnd"/>
      <w:r>
        <w:t xml:space="preserve"> underwent a comprehensive strategic re-engineering of the structure, processes, procedures, rules, legislation, culture and technology in order to create and maintain its ability to offer excellent service to its clients in the Covid-19 pandemic. They were successful in the most part because of the previous work done in </w:t>
      </w:r>
      <w:r w:rsidRPr="00F14E37">
        <w:t>reconceptualising</w:t>
      </w:r>
      <w:r>
        <w:t xml:space="preserve"> the Judiciary into a modern, technology supported e-Judiciary. Without that foundation, laid years before, the transformation required by the pandemic would have been much more difficult.</w:t>
      </w:r>
    </w:p>
    <w:p w14:paraId="510BB59D" w14:textId="77777777" w:rsidR="00ED71D0" w:rsidRDefault="00ED71D0">
      <w:r>
        <w:br w:type="page"/>
      </w:r>
    </w:p>
    <w:p w14:paraId="198B0973" w14:textId="48B78AEB" w:rsidR="002C72F5" w:rsidRPr="002F2143" w:rsidRDefault="00ED71D0" w:rsidP="002F2143">
      <w:pPr>
        <w:pStyle w:val="SectionTitle"/>
        <w:rPr>
          <w:b/>
        </w:rPr>
      </w:pPr>
      <w:bookmarkStart w:id="9" w:name="_Toc89810843"/>
      <w:r w:rsidRPr="002F2143">
        <w:rPr>
          <w:b/>
        </w:rPr>
        <w:lastRenderedPageBreak/>
        <w:t>References</w:t>
      </w:r>
      <w:bookmarkEnd w:id="9"/>
    </w:p>
    <w:p w14:paraId="2712C372" w14:textId="7A391E32" w:rsidR="008332FD" w:rsidRPr="008332FD" w:rsidRDefault="008332FD" w:rsidP="008332FD">
      <w:pPr>
        <w:widowControl w:val="0"/>
        <w:autoSpaceDE w:val="0"/>
        <w:autoSpaceDN w:val="0"/>
        <w:adjustRightInd w:val="0"/>
        <w:ind w:left="480" w:hanging="480"/>
        <w:rPr>
          <w:rFonts w:ascii="Times New Roman" w:hAnsi="Times New Roman" w:cs="Times New Roman"/>
          <w:noProof/>
        </w:rPr>
      </w:pPr>
      <w:r w:rsidRPr="008332FD">
        <w:rPr>
          <w:rFonts w:ascii="Times New Roman" w:hAnsi="Times New Roman" w:cs="Times New Roman"/>
          <w:noProof/>
        </w:rPr>
        <w:t xml:space="preserve">Archie, I. (2018). </w:t>
      </w:r>
      <w:r w:rsidRPr="008332FD">
        <w:rPr>
          <w:rFonts w:ascii="Times New Roman" w:hAnsi="Times New Roman" w:cs="Times New Roman"/>
          <w:i/>
          <w:iCs/>
          <w:noProof/>
        </w:rPr>
        <w:t>THE HONOURABLE THE CHIEF JUSTICE Opening of the 2018 / 2019 Law Term</w:t>
      </w:r>
      <w:r w:rsidRPr="008332FD">
        <w:rPr>
          <w:rFonts w:ascii="Times New Roman" w:hAnsi="Times New Roman" w:cs="Times New Roman"/>
          <w:noProof/>
        </w:rPr>
        <w:t>.</w:t>
      </w:r>
      <w:r w:rsidR="00C82E00">
        <w:rPr>
          <w:rFonts w:ascii="Times New Roman" w:hAnsi="Times New Roman" w:cs="Times New Roman"/>
          <w:noProof/>
        </w:rPr>
        <w:t xml:space="preserve"> </w:t>
      </w:r>
      <w:hyperlink r:id="rId13" w:history="1">
        <w:r w:rsidR="00C82E00" w:rsidRPr="00420457">
          <w:rPr>
            <w:rStyle w:val="Hyperlink"/>
          </w:rPr>
          <w:t>https://www.ttlawcourts.org/index.php/newsroom-69/speeches/8253-address-</w:t>
        </w:r>
        <w:r w:rsidR="00C82E00" w:rsidRPr="00420457">
          <w:rPr>
            <w:rStyle w:val="Hyperlink"/>
            <w:i/>
          </w:rPr>
          <w:t>of</w:t>
        </w:r>
        <w:r w:rsidR="00C82E00" w:rsidRPr="00420457">
          <w:rPr>
            <w:rStyle w:val="Hyperlink"/>
          </w:rPr>
          <w:t>-the-honourable-the-chief-justice-mr-justice-ivor-archie-o-r-t-t-opening-of-the-2018-2019-law-term</w:t>
        </w:r>
      </w:hyperlink>
    </w:p>
    <w:p w14:paraId="15E0AE81" w14:textId="2BE72409" w:rsidR="008332FD" w:rsidRPr="008332FD" w:rsidRDefault="008332FD" w:rsidP="008332FD">
      <w:pPr>
        <w:widowControl w:val="0"/>
        <w:autoSpaceDE w:val="0"/>
        <w:autoSpaceDN w:val="0"/>
        <w:adjustRightInd w:val="0"/>
        <w:ind w:left="480" w:hanging="480"/>
        <w:rPr>
          <w:rFonts w:ascii="Times New Roman" w:hAnsi="Times New Roman" w:cs="Times New Roman"/>
          <w:noProof/>
        </w:rPr>
      </w:pPr>
      <w:r w:rsidRPr="008332FD">
        <w:rPr>
          <w:rFonts w:ascii="Times New Roman" w:hAnsi="Times New Roman" w:cs="Times New Roman"/>
          <w:noProof/>
        </w:rPr>
        <w:t xml:space="preserve">Archie, I. (2019a). </w:t>
      </w:r>
      <w:r w:rsidRPr="008332FD">
        <w:rPr>
          <w:rFonts w:ascii="Times New Roman" w:hAnsi="Times New Roman" w:cs="Times New Roman"/>
          <w:i/>
          <w:iCs/>
          <w:noProof/>
        </w:rPr>
        <w:t>Address of the Honourable the Chief Justice Mr. Justice Ivor Archie, O.R.T.T. Opening of the 2019/2020 Law Term</w:t>
      </w:r>
      <w:hyperlink r:id="rId14" w:history="1">
        <w:r w:rsidRPr="00420457">
          <w:rPr>
            <w:rStyle w:val="Hyperlink"/>
            <w:rFonts w:ascii="Times New Roman" w:hAnsi="Times New Roman" w:cs="Times New Roman"/>
            <w:noProof/>
          </w:rPr>
          <w:t>. https://www.ttlawcourts.org/index.php/newsroom-69/speeches/9114-address-of-the-honourable-the-chief-justice-mr-justice-ivor-archie-o-r-t-t-opening-of-the-2019-2020-law-term</w:t>
        </w:r>
      </w:hyperlink>
    </w:p>
    <w:p w14:paraId="67934648" w14:textId="4331D265" w:rsidR="008332FD" w:rsidRPr="008332FD" w:rsidRDefault="008332FD" w:rsidP="008332FD">
      <w:pPr>
        <w:widowControl w:val="0"/>
        <w:autoSpaceDE w:val="0"/>
        <w:autoSpaceDN w:val="0"/>
        <w:adjustRightInd w:val="0"/>
        <w:ind w:left="480" w:hanging="480"/>
        <w:rPr>
          <w:rFonts w:ascii="Times New Roman" w:hAnsi="Times New Roman" w:cs="Times New Roman"/>
          <w:noProof/>
        </w:rPr>
      </w:pPr>
      <w:r w:rsidRPr="008332FD">
        <w:rPr>
          <w:rFonts w:ascii="Times New Roman" w:hAnsi="Times New Roman" w:cs="Times New Roman"/>
          <w:noProof/>
        </w:rPr>
        <w:t xml:space="preserve">Archie, I. (2019b). </w:t>
      </w:r>
      <w:r w:rsidRPr="008332FD">
        <w:rPr>
          <w:rFonts w:ascii="Times New Roman" w:hAnsi="Times New Roman" w:cs="Times New Roman"/>
          <w:i/>
          <w:iCs/>
          <w:noProof/>
        </w:rPr>
        <w:t>Opening of the 2019 / 2020 Law Term</w:t>
      </w:r>
      <w:r w:rsidRPr="008332FD">
        <w:rPr>
          <w:rFonts w:ascii="Times New Roman" w:hAnsi="Times New Roman" w:cs="Times New Roman"/>
          <w:noProof/>
        </w:rPr>
        <w:t>.</w:t>
      </w:r>
      <w:r w:rsidR="00C82E00">
        <w:rPr>
          <w:rFonts w:ascii="Times New Roman" w:hAnsi="Times New Roman" w:cs="Times New Roman"/>
          <w:noProof/>
        </w:rPr>
        <w:t xml:space="preserve"> </w:t>
      </w:r>
      <w:hyperlink r:id="rId15" w:history="1">
        <w:r w:rsidR="00C82E00" w:rsidRPr="00420457">
          <w:rPr>
            <w:rStyle w:val="Hyperlink"/>
          </w:rPr>
          <w:t>https://www.ttlawcourts.org/index.php/newsroom-69/speeches/9114-address-of-the-honourable-the-chief-justice-mr-justice-ivor-archie-o-r-t-t-opening-of-the-2019-2020-law-term</w:t>
        </w:r>
      </w:hyperlink>
    </w:p>
    <w:p w14:paraId="17FC1392" w14:textId="3901C1B9" w:rsidR="008332FD" w:rsidRPr="008332FD" w:rsidRDefault="008332FD" w:rsidP="008332FD">
      <w:pPr>
        <w:widowControl w:val="0"/>
        <w:autoSpaceDE w:val="0"/>
        <w:autoSpaceDN w:val="0"/>
        <w:adjustRightInd w:val="0"/>
        <w:ind w:left="480" w:hanging="480"/>
        <w:rPr>
          <w:rFonts w:ascii="Times New Roman" w:hAnsi="Times New Roman" w:cs="Times New Roman"/>
          <w:noProof/>
        </w:rPr>
      </w:pPr>
      <w:r w:rsidRPr="008332FD">
        <w:rPr>
          <w:rFonts w:ascii="Times New Roman" w:hAnsi="Times New Roman" w:cs="Times New Roman"/>
          <w:noProof/>
        </w:rPr>
        <w:t xml:space="preserve">Archie, I. (2020). </w:t>
      </w:r>
      <w:r w:rsidRPr="008332FD">
        <w:rPr>
          <w:rFonts w:ascii="Times New Roman" w:hAnsi="Times New Roman" w:cs="Times New Roman"/>
          <w:i/>
          <w:iCs/>
          <w:noProof/>
        </w:rPr>
        <w:t>Address of the Honourable the Chief Justice Mr. Justice Ivor Archie, O.R.T.T. Opening of the 2020/2021 Law Term</w:t>
      </w:r>
      <w:hyperlink r:id="rId16" w:history="1">
        <w:r w:rsidRPr="00420457">
          <w:rPr>
            <w:rStyle w:val="Hyperlink"/>
            <w:rFonts w:ascii="Times New Roman" w:hAnsi="Times New Roman" w:cs="Times New Roman"/>
            <w:noProof/>
          </w:rPr>
          <w:t>. https://www.ttlawcourts.org/index.php/newsroom-69/speeches/10080-address-of-the-honourable-the-chief-justice-mr-justice-ivor-archie-o-r-t-t-opening-of-the-2020-2021-law-term</w:t>
        </w:r>
      </w:hyperlink>
    </w:p>
    <w:p w14:paraId="3C879298" w14:textId="5E987378" w:rsidR="008332FD" w:rsidRPr="008332FD" w:rsidRDefault="008332FD" w:rsidP="008332FD">
      <w:pPr>
        <w:widowControl w:val="0"/>
        <w:autoSpaceDE w:val="0"/>
        <w:autoSpaceDN w:val="0"/>
        <w:adjustRightInd w:val="0"/>
        <w:ind w:left="480" w:hanging="480"/>
        <w:rPr>
          <w:rFonts w:ascii="Times New Roman" w:hAnsi="Times New Roman" w:cs="Times New Roman"/>
          <w:noProof/>
        </w:rPr>
      </w:pPr>
      <w:r w:rsidRPr="008332FD">
        <w:rPr>
          <w:rFonts w:ascii="Times New Roman" w:hAnsi="Times New Roman" w:cs="Times New Roman"/>
          <w:noProof/>
        </w:rPr>
        <w:t xml:space="preserve">Archie, I. (2021a). </w:t>
      </w:r>
      <w:r w:rsidRPr="008332FD">
        <w:rPr>
          <w:rFonts w:ascii="Times New Roman" w:hAnsi="Times New Roman" w:cs="Times New Roman"/>
          <w:i/>
          <w:iCs/>
          <w:noProof/>
        </w:rPr>
        <w:t>Opening of the Law Term 2021-2022</w:t>
      </w:r>
      <w:r w:rsidRPr="008332FD">
        <w:rPr>
          <w:rFonts w:ascii="Times New Roman" w:hAnsi="Times New Roman" w:cs="Times New Roman"/>
          <w:noProof/>
        </w:rPr>
        <w:t>.</w:t>
      </w:r>
      <w:r w:rsidR="00C82E00">
        <w:rPr>
          <w:rFonts w:ascii="Times New Roman" w:hAnsi="Times New Roman" w:cs="Times New Roman"/>
          <w:noProof/>
        </w:rPr>
        <w:t xml:space="preserve"> </w:t>
      </w:r>
      <w:hyperlink r:id="rId17" w:history="1">
        <w:r w:rsidR="00420457">
          <w:rPr>
            <w:rStyle w:val="Hyperlink"/>
          </w:rPr>
          <w:t>The Judiciary of Trinidad and Tobago : Newsroom : News : The Commemoration of the Opening of the 2021-2022 Law Term (ttlawcourts.org)</w:t>
        </w:r>
      </w:hyperlink>
    </w:p>
    <w:p w14:paraId="380FA0CB" w14:textId="45C8CB16" w:rsidR="008332FD" w:rsidRPr="008332FD" w:rsidRDefault="008332FD" w:rsidP="008332FD">
      <w:pPr>
        <w:widowControl w:val="0"/>
        <w:autoSpaceDE w:val="0"/>
        <w:autoSpaceDN w:val="0"/>
        <w:adjustRightInd w:val="0"/>
        <w:ind w:left="480" w:hanging="480"/>
        <w:rPr>
          <w:rFonts w:ascii="Times New Roman" w:hAnsi="Times New Roman" w:cs="Times New Roman"/>
          <w:noProof/>
        </w:rPr>
      </w:pPr>
      <w:r w:rsidRPr="008332FD">
        <w:rPr>
          <w:rFonts w:ascii="Times New Roman" w:hAnsi="Times New Roman" w:cs="Times New Roman"/>
          <w:noProof/>
        </w:rPr>
        <w:t xml:space="preserve">Archie, I. (2021b). </w:t>
      </w:r>
      <w:r w:rsidRPr="008332FD">
        <w:rPr>
          <w:rFonts w:ascii="Times New Roman" w:hAnsi="Times New Roman" w:cs="Times New Roman"/>
          <w:i/>
          <w:iCs/>
          <w:noProof/>
        </w:rPr>
        <w:t>Opening of the Law Term 2021-2022</w:t>
      </w:r>
      <w:r w:rsidRPr="008332FD">
        <w:rPr>
          <w:rFonts w:ascii="Times New Roman" w:hAnsi="Times New Roman" w:cs="Times New Roman"/>
          <w:noProof/>
        </w:rPr>
        <w:t>. Judiciciary of Trinidad and Tobago.</w:t>
      </w:r>
      <w:r w:rsidR="00C82E00">
        <w:rPr>
          <w:rFonts w:ascii="Times New Roman" w:hAnsi="Times New Roman" w:cs="Times New Roman"/>
          <w:noProof/>
        </w:rPr>
        <w:t xml:space="preserve"> </w:t>
      </w:r>
      <w:hyperlink r:id="rId18" w:history="1">
        <w:r w:rsidR="00C82E00" w:rsidRPr="00420457">
          <w:rPr>
            <w:rStyle w:val="Hyperlink"/>
          </w:rPr>
          <w:t>https://youtu.be/n0rCntSrmas</w:t>
        </w:r>
      </w:hyperlink>
    </w:p>
    <w:p w14:paraId="4A9861D7" w14:textId="77777777" w:rsidR="008332FD" w:rsidRPr="008332FD" w:rsidRDefault="008332FD" w:rsidP="008332FD">
      <w:pPr>
        <w:widowControl w:val="0"/>
        <w:autoSpaceDE w:val="0"/>
        <w:autoSpaceDN w:val="0"/>
        <w:adjustRightInd w:val="0"/>
        <w:ind w:left="480" w:hanging="480"/>
        <w:rPr>
          <w:rFonts w:ascii="Times New Roman" w:hAnsi="Times New Roman" w:cs="Times New Roman"/>
          <w:noProof/>
        </w:rPr>
      </w:pPr>
      <w:r w:rsidRPr="008332FD">
        <w:rPr>
          <w:rFonts w:ascii="Times New Roman" w:hAnsi="Times New Roman" w:cs="Times New Roman"/>
          <w:noProof/>
        </w:rPr>
        <w:t xml:space="preserve">Burger, W. (1969). “Court Administrators -Where Do We Find Them?” </w:t>
      </w:r>
      <w:r w:rsidRPr="008332FD">
        <w:rPr>
          <w:rFonts w:ascii="Times New Roman" w:hAnsi="Times New Roman" w:cs="Times New Roman"/>
          <w:i/>
          <w:iCs/>
          <w:noProof/>
        </w:rPr>
        <w:t>Judicature</w:t>
      </w:r>
      <w:r w:rsidRPr="008332FD">
        <w:rPr>
          <w:rFonts w:ascii="Times New Roman" w:hAnsi="Times New Roman" w:cs="Times New Roman"/>
          <w:noProof/>
        </w:rPr>
        <w:t xml:space="preserve">, </w:t>
      </w:r>
      <w:r w:rsidRPr="008332FD">
        <w:rPr>
          <w:rFonts w:ascii="Times New Roman" w:hAnsi="Times New Roman" w:cs="Times New Roman"/>
          <w:i/>
          <w:iCs/>
          <w:noProof/>
        </w:rPr>
        <w:t>53</w:t>
      </w:r>
      <w:r w:rsidRPr="008332FD">
        <w:rPr>
          <w:rFonts w:ascii="Times New Roman" w:hAnsi="Times New Roman" w:cs="Times New Roman"/>
          <w:noProof/>
        </w:rPr>
        <w:t>(108).</w:t>
      </w:r>
    </w:p>
    <w:p w14:paraId="52EE43A1" w14:textId="049F5D78" w:rsidR="008332FD" w:rsidRPr="008332FD" w:rsidRDefault="008332FD" w:rsidP="008332FD">
      <w:pPr>
        <w:widowControl w:val="0"/>
        <w:autoSpaceDE w:val="0"/>
        <w:autoSpaceDN w:val="0"/>
        <w:adjustRightInd w:val="0"/>
        <w:ind w:left="480" w:hanging="480"/>
        <w:rPr>
          <w:rFonts w:ascii="Times New Roman" w:hAnsi="Times New Roman" w:cs="Times New Roman"/>
          <w:noProof/>
        </w:rPr>
      </w:pPr>
      <w:r w:rsidRPr="008332FD">
        <w:rPr>
          <w:rFonts w:ascii="Times New Roman" w:hAnsi="Times New Roman" w:cs="Times New Roman"/>
          <w:i/>
          <w:iCs/>
          <w:noProof/>
        </w:rPr>
        <w:t>Court Administration</w:t>
      </w:r>
      <w:r w:rsidRPr="008332FD">
        <w:rPr>
          <w:rFonts w:ascii="Times New Roman" w:hAnsi="Times New Roman" w:cs="Times New Roman"/>
          <w:noProof/>
        </w:rPr>
        <w:t xml:space="preserve">. (2021). Court Administration – Allen County Juvenile &amp; Probate Court. </w:t>
      </w:r>
      <w:hyperlink r:id="rId19" w:history="1">
        <w:r w:rsidRPr="00420457">
          <w:rPr>
            <w:rStyle w:val="Hyperlink"/>
            <w:rFonts w:ascii="Times New Roman" w:hAnsi="Times New Roman" w:cs="Times New Roman"/>
            <w:noProof/>
          </w:rPr>
          <w:t>https://allenohioprobate.com/court-administration/</w:t>
        </w:r>
      </w:hyperlink>
    </w:p>
    <w:p w14:paraId="19A55F1E" w14:textId="30084976" w:rsidR="008332FD" w:rsidRPr="008332FD" w:rsidRDefault="008332FD" w:rsidP="008332FD">
      <w:pPr>
        <w:widowControl w:val="0"/>
        <w:autoSpaceDE w:val="0"/>
        <w:autoSpaceDN w:val="0"/>
        <w:adjustRightInd w:val="0"/>
        <w:ind w:left="480" w:hanging="480"/>
        <w:rPr>
          <w:rFonts w:ascii="Times New Roman" w:hAnsi="Times New Roman" w:cs="Times New Roman"/>
          <w:noProof/>
        </w:rPr>
      </w:pPr>
      <w:r w:rsidRPr="008332FD">
        <w:rPr>
          <w:rFonts w:ascii="Times New Roman" w:hAnsi="Times New Roman" w:cs="Times New Roman"/>
          <w:noProof/>
        </w:rPr>
        <w:t xml:space="preserve">Ministry of Planning and Development. (2015). </w:t>
      </w:r>
      <w:r w:rsidRPr="008332FD">
        <w:rPr>
          <w:rFonts w:ascii="Times New Roman" w:hAnsi="Times New Roman" w:cs="Times New Roman"/>
          <w:i/>
          <w:iCs/>
          <w:noProof/>
        </w:rPr>
        <w:t>PUBLIC SECTOR INVESTMENT PROGRAMME 2016 Ministry of Planning and Development</w:t>
      </w:r>
      <w:r w:rsidRPr="008332FD">
        <w:rPr>
          <w:rFonts w:ascii="Times New Roman" w:hAnsi="Times New Roman" w:cs="Times New Roman"/>
          <w:noProof/>
        </w:rPr>
        <w:t>.</w:t>
      </w:r>
      <w:r w:rsidR="00FF04CF">
        <w:rPr>
          <w:rFonts w:ascii="Times New Roman" w:hAnsi="Times New Roman" w:cs="Times New Roman"/>
          <w:noProof/>
        </w:rPr>
        <w:t xml:space="preserve"> </w:t>
      </w:r>
      <w:hyperlink r:id="rId20" w:history="1">
        <w:r w:rsidR="00FF04CF" w:rsidRPr="00420457">
          <w:rPr>
            <w:rStyle w:val="Hyperlink"/>
          </w:rPr>
          <w:t>https://www.finance.gov.tt/wp-content/uploads/2015/10/2016-PSIP-Tdad_Tbgo.pdf</w:t>
        </w:r>
      </w:hyperlink>
    </w:p>
    <w:p w14:paraId="783EBD63" w14:textId="1C6273BA" w:rsidR="008332FD" w:rsidRPr="008332FD" w:rsidRDefault="008332FD" w:rsidP="008332FD">
      <w:pPr>
        <w:widowControl w:val="0"/>
        <w:autoSpaceDE w:val="0"/>
        <w:autoSpaceDN w:val="0"/>
        <w:adjustRightInd w:val="0"/>
        <w:ind w:left="480" w:hanging="480"/>
        <w:rPr>
          <w:rFonts w:ascii="Times New Roman" w:hAnsi="Times New Roman" w:cs="Times New Roman"/>
          <w:noProof/>
        </w:rPr>
      </w:pPr>
      <w:r w:rsidRPr="008332FD">
        <w:rPr>
          <w:rFonts w:ascii="Times New Roman" w:hAnsi="Times New Roman" w:cs="Times New Roman"/>
          <w:noProof/>
        </w:rPr>
        <w:t xml:space="preserve">Ministry of Planning and Development. (2019). </w:t>
      </w:r>
      <w:r w:rsidRPr="008332FD">
        <w:rPr>
          <w:rFonts w:ascii="Times New Roman" w:hAnsi="Times New Roman" w:cs="Times New Roman"/>
          <w:i/>
          <w:iCs/>
          <w:noProof/>
        </w:rPr>
        <w:t>PUBLIC SECTOR INVESTMENT PROGRAMME 2020</w:t>
      </w:r>
      <w:r w:rsidRPr="008332FD">
        <w:rPr>
          <w:rFonts w:ascii="Times New Roman" w:hAnsi="Times New Roman" w:cs="Times New Roman"/>
          <w:noProof/>
        </w:rPr>
        <w:t>.</w:t>
      </w:r>
      <w:r w:rsidR="00FF04CF">
        <w:rPr>
          <w:rFonts w:ascii="Times New Roman" w:hAnsi="Times New Roman" w:cs="Times New Roman"/>
          <w:noProof/>
        </w:rPr>
        <w:t xml:space="preserve"> </w:t>
      </w:r>
      <w:hyperlink r:id="rId21" w:history="1">
        <w:r w:rsidR="00FF04CF" w:rsidRPr="00420457">
          <w:rPr>
            <w:rStyle w:val="Hyperlink"/>
          </w:rPr>
          <w:t>https://www.finance.gov.tt/wp-content/uploads/2019/10/PUBLIC-SECTOR-INVESTMENT-PROGRAMME-2020.pdf</w:t>
        </w:r>
      </w:hyperlink>
    </w:p>
    <w:p w14:paraId="19F487B6" w14:textId="35ED8297" w:rsidR="008332FD" w:rsidRPr="008332FD" w:rsidRDefault="008332FD" w:rsidP="008332FD">
      <w:pPr>
        <w:widowControl w:val="0"/>
        <w:autoSpaceDE w:val="0"/>
        <w:autoSpaceDN w:val="0"/>
        <w:adjustRightInd w:val="0"/>
        <w:ind w:left="480" w:hanging="480"/>
        <w:rPr>
          <w:rFonts w:ascii="Times New Roman" w:hAnsi="Times New Roman" w:cs="Times New Roman"/>
          <w:noProof/>
        </w:rPr>
      </w:pPr>
      <w:r w:rsidRPr="008332FD">
        <w:rPr>
          <w:rFonts w:ascii="Times New Roman" w:hAnsi="Times New Roman" w:cs="Times New Roman"/>
          <w:noProof/>
        </w:rPr>
        <w:t xml:space="preserve">Ministry of Planning and Development. (2020). </w:t>
      </w:r>
      <w:r w:rsidRPr="008332FD">
        <w:rPr>
          <w:rFonts w:ascii="Times New Roman" w:hAnsi="Times New Roman" w:cs="Times New Roman"/>
          <w:i/>
          <w:iCs/>
          <w:noProof/>
        </w:rPr>
        <w:t>PUBLIC SECTOR INVESTMENT PROGRAMME 2021</w:t>
      </w:r>
      <w:r w:rsidRPr="008332FD">
        <w:rPr>
          <w:rFonts w:ascii="Times New Roman" w:hAnsi="Times New Roman" w:cs="Times New Roman"/>
          <w:noProof/>
        </w:rPr>
        <w:t>.</w:t>
      </w:r>
      <w:r w:rsidR="00FF04CF">
        <w:rPr>
          <w:rFonts w:ascii="Times New Roman" w:hAnsi="Times New Roman" w:cs="Times New Roman"/>
          <w:noProof/>
        </w:rPr>
        <w:t xml:space="preserve"> </w:t>
      </w:r>
      <w:hyperlink r:id="rId22" w:history="1">
        <w:r w:rsidR="00FF04CF" w:rsidRPr="00420457">
          <w:rPr>
            <w:rStyle w:val="Hyperlink"/>
          </w:rPr>
          <w:t>https://www.finance.gov.tt/wp-content/uploads/2020/10/Public-Sector-Investment-Programme.pdf</w:t>
        </w:r>
      </w:hyperlink>
    </w:p>
    <w:p w14:paraId="550717A0" w14:textId="0E6D7594" w:rsidR="008332FD" w:rsidRPr="008332FD" w:rsidRDefault="008332FD" w:rsidP="008332FD">
      <w:pPr>
        <w:widowControl w:val="0"/>
        <w:autoSpaceDE w:val="0"/>
        <w:autoSpaceDN w:val="0"/>
        <w:adjustRightInd w:val="0"/>
        <w:ind w:left="480" w:hanging="480"/>
        <w:rPr>
          <w:rFonts w:ascii="Times New Roman" w:hAnsi="Times New Roman" w:cs="Times New Roman"/>
          <w:noProof/>
        </w:rPr>
      </w:pPr>
      <w:r w:rsidRPr="008332FD">
        <w:rPr>
          <w:rFonts w:ascii="Times New Roman" w:hAnsi="Times New Roman" w:cs="Times New Roman"/>
          <w:noProof/>
        </w:rPr>
        <w:t xml:space="preserve">Morris-Alleyne, C.-A. (2020). </w:t>
      </w:r>
      <w:r w:rsidRPr="008332FD">
        <w:rPr>
          <w:rFonts w:ascii="Times New Roman" w:hAnsi="Times New Roman" w:cs="Times New Roman"/>
          <w:i/>
          <w:iCs/>
          <w:noProof/>
        </w:rPr>
        <w:t>Ensuring Access to Justice in the COVID-19 Pandemic -the strategies employed by the Judiciary of The Republic of Trinidad and Tobago</w:t>
      </w:r>
      <w:r w:rsidRPr="008332FD">
        <w:rPr>
          <w:rFonts w:ascii="Times New Roman" w:hAnsi="Times New Roman" w:cs="Times New Roman"/>
          <w:noProof/>
        </w:rPr>
        <w:t>.</w:t>
      </w:r>
      <w:r w:rsidR="00FF04CF">
        <w:rPr>
          <w:rFonts w:ascii="Times New Roman" w:hAnsi="Times New Roman" w:cs="Times New Roman"/>
          <w:noProof/>
        </w:rPr>
        <w:t xml:space="preserve"> (</w:t>
      </w:r>
      <w:r w:rsidR="00420457">
        <w:rPr>
          <w:rFonts w:ascii="Times New Roman" w:hAnsi="Times New Roman" w:cs="Times New Roman"/>
          <w:noProof/>
        </w:rPr>
        <w:t>Private and Confidential Communication</w:t>
      </w:r>
      <w:r w:rsidR="00FF04CF">
        <w:rPr>
          <w:rFonts w:ascii="Times New Roman" w:hAnsi="Times New Roman" w:cs="Times New Roman"/>
          <w:noProof/>
        </w:rPr>
        <w:t>)</w:t>
      </w:r>
    </w:p>
    <w:p w14:paraId="0C222C0C" w14:textId="272E0297" w:rsidR="008332FD" w:rsidRPr="008332FD" w:rsidRDefault="008332FD" w:rsidP="008332FD">
      <w:pPr>
        <w:widowControl w:val="0"/>
        <w:autoSpaceDE w:val="0"/>
        <w:autoSpaceDN w:val="0"/>
        <w:adjustRightInd w:val="0"/>
        <w:ind w:left="480" w:hanging="480"/>
        <w:rPr>
          <w:rFonts w:ascii="Times New Roman" w:hAnsi="Times New Roman" w:cs="Times New Roman"/>
          <w:noProof/>
        </w:rPr>
      </w:pPr>
      <w:r w:rsidRPr="008332FD">
        <w:rPr>
          <w:rFonts w:ascii="Times New Roman" w:hAnsi="Times New Roman" w:cs="Times New Roman"/>
          <w:noProof/>
        </w:rPr>
        <w:t xml:space="preserve">NCSC. (2020). </w:t>
      </w:r>
      <w:r w:rsidRPr="008332FD">
        <w:rPr>
          <w:rFonts w:ascii="Times New Roman" w:hAnsi="Times New Roman" w:cs="Times New Roman"/>
          <w:i/>
          <w:iCs/>
          <w:noProof/>
        </w:rPr>
        <w:t>Guiding Principles for Post-Pandemic Court Technology A pandemic resource from CCJ / COSCA</w:t>
      </w:r>
      <w:r w:rsidRPr="008332FD">
        <w:rPr>
          <w:rFonts w:ascii="Times New Roman" w:hAnsi="Times New Roman" w:cs="Times New Roman"/>
          <w:noProof/>
        </w:rPr>
        <w:t xml:space="preserve">. </w:t>
      </w:r>
      <w:hyperlink r:id="rId23" w:history="1">
        <w:r w:rsidRPr="00420457">
          <w:rPr>
            <w:rStyle w:val="Hyperlink"/>
            <w:rFonts w:ascii="Times New Roman" w:hAnsi="Times New Roman" w:cs="Times New Roman"/>
            <w:noProof/>
          </w:rPr>
          <w:t>https://www.ncsc.org/__data/assets/pdf_file/0014/42332/Guiding-Principles-for-Court-Technology.pdf</w:t>
        </w:r>
      </w:hyperlink>
    </w:p>
    <w:p w14:paraId="16007073" w14:textId="73D42A7D" w:rsidR="008332FD" w:rsidRPr="008332FD" w:rsidRDefault="008332FD" w:rsidP="008332FD">
      <w:pPr>
        <w:widowControl w:val="0"/>
        <w:autoSpaceDE w:val="0"/>
        <w:autoSpaceDN w:val="0"/>
        <w:adjustRightInd w:val="0"/>
        <w:ind w:left="480" w:hanging="480"/>
        <w:rPr>
          <w:rFonts w:ascii="Times New Roman" w:hAnsi="Times New Roman" w:cs="Times New Roman"/>
          <w:noProof/>
        </w:rPr>
      </w:pPr>
      <w:r w:rsidRPr="008332FD">
        <w:rPr>
          <w:rFonts w:ascii="Times New Roman" w:hAnsi="Times New Roman" w:cs="Times New Roman"/>
          <w:noProof/>
        </w:rPr>
        <w:t xml:space="preserve">The Judiciary of Trinidad and Tobago. (2021a). </w:t>
      </w:r>
      <w:r w:rsidRPr="008332FD">
        <w:rPr>
          <w:rFonts w:ascii="Times New Roman" w:hAnsi="Times New Roman" w:cs="Times New Roman"/>
          <w:i/>
          <w:iCs/>
          <w:noProof/>
        </w:rPr>
        <w:t>Media Release - Contact Centre</w:t>
      </w:r>
      <w:r w:rsidRPr="008332FD">
        <w:rPr>
          <w:rFonts w:ascii="Times New Roman" w:hAnsi="Times New Roman" w:cs="Times New Roman"/>
          <w:noProof/>
        </w:rPr>
        <w:t xml:space="preserve">. </w:t>
      </w:r>
      <w:hyperlink r:id="rId24" w:history="1">
        <w:r w:rsidRPr="00420457">
          <w:rPr>
            <w:rStyle w:val="Hyperlink"/>
            <w:rFonts w:ascii="Times New Roman" w:hAnsi="Times New Roman" w:cs="Times New Roman"/>
            <w:noProof/>
          </w:rPr>
          <w:t>https://www.ttlawcourts.org/index.php/newsroom-69/news/10917-judiciary-launches-contact-centre</w:t>
        </w:r>
      </w:hyperlink>
    </w:p>
    <w:p w14:paraId="29E6A613" w14:textId="41416E71" w:rsidR="008332FD" w:rsidRPr="008332FD" w:rsidRDefault="008332FD" w:rsidP="008332FD">
      <w:pPr>
        <w:widowControl w:val="0"/>
        <w:autoSpaceDE w:val="0"/>
        <w:autoSpaceDN w:val="0"/>
        <w:adjustRightInd w:val="0"/>
        <w:ind w:left="480" w:hanging="480"/>
        <w:rPr>
          <w:rFonts w:ascii="Times New Roman" w:hAnsi="Times New Roman" w:cs="Times New Roman"/>
          <w:noProof/>
        </w:rPr>
      </w:pPr>
      <w:r w:rsidRPr="008332FD">
        <w:rPr>
          <w:rFonts w:ascii="Times New Roman" w:hAnsi="Times New Roman" w:cs="Times New Roman"/>
          <w:noProof/>
        </w:rPr>
        <w:t xml:space="preserve">The Judiciary of Trinidad and Tobago. (2021b). </w:t>
      </w:r>
      <w:r w:rsidRPr="008332FD">
        <w:rPr>
          <w:rFonts w:ascii="Times New Roman" w:hAnsi="Times New Roman" w:cs="Times New Roman"/>
          <w:i/>
          <w:iCs/>
          <w:noProof/>
        </w:rPr>
        <w:t>Overview of Court Administration</w:t>
      </w:r>
      <w:r w:rsidRPr="008332FD">
        <w:rPr>
          <w:rFonts w:ascii="Times New Roman" w:hAnsi="Times New Roman" w:cs="Times New Roman"/>
          <w:noProof/>
        </w:rPr>
        <w:t xml:space="preserve">. </w:t>
      </w:r>
      <w:hyperlink r:id="rId25" w:history="1">
        <w:r w:rsidRPr="00420457">
          <w:rPr>
            <w:rStyle w:val="Hyperlink"/>
            <w:rFonts w:ascii="Times New Roman" w:hAnsi="Times New Roman" w:cs="Times New Roman"/>
            <w:noProof/>
          </w:rPr>
          <w:t>https://www.ttlawcourts.org/index.php/court-admin/overview</w:t>
        </w:r>
      </w:hyperlink>
    </w:p>
    <w:p w14:paraId="107DE685" w14:textId="44405218" w:rsidR="008332FD" w:rsidRPr="008332FD" w:rsidRDefault="008332FD" w:rsidP="008332FD">
      <w:pPr>
        <w:widowControl w:val="0"/>
        <w:autoSpaceDE w:val="0"/>
        <w:autoSpaceDN w:val="0"/>
        <w:adjustRightInd w:val="0"/>
        <w:ind w:left="480" w:hanging="480"/>
        <w:rPr>
          <w:rFonts w:ascii="Times New Roman" w:hAnsi="Times New Roman" w:cs="Times New Roman"/>
          <w:noProof/>
        </w:rPr>
      </w:pPr>
      <w:r w:rsidRPr="008332FD">
        <w:rPr>
          <w:rFonts w:ascii="Times New Roman" w:hAnsi="Times New Roman" w:cs="Times New Roman"/>
          <w:noProof/>
        </w:rPr>
        <w:t xml:space="preserve">The World Justice Project. (2021). </w:t>
      </w:r>
      <w:r w:rsidRPr="008332FD">
        <w:rPr>
          <w:rFonts w:ascii="Times New Roman" w:hAnsi="Times New Roman" w:cs="Times New Roman"/>
          <w:i/>
          <w:iCs/>
          <w:noProof/>
        </w:rPr>
        <w:t>‘Access to Justice for All and the COVID-19 Pandemic: Recommendations for Action’ Webinar Summary</w:t>
      </w:r>
      <w:r w:rsidRPr="008332FD">
        <w:rPr>
          <w:rFonts w:ascii="Times New Roman" w:hAnsi="Times New Roman" w:cs="Times New Roman"/>
          <w:noProof/>
        </w:rPr>
        <w:t>.</w:t>
      </w:r>
      <w:r w:rsidR="00FF04CF">
        <w:rPr>
          <w:rFonts w:ascii="Times New Roman" w:hAnsi="Times New Roman" w:cs="Times New Roman"/>
          <w:noProof/>
        </w:rPr>
        <w:t xml:space="preserve"> </w:t>
      </w:r>
      <w:hyperlink r:id="rId26" w:history="1">
        <w:r w:rsidR="00FF04CF" w:rsidRPr="00420457">
          <w:rPr>
            <w:rStyle w:val="Hyperlink"/>
          </w:rPr>
          <w:t>https://www.youtube.com/watch?v=DDXVde1mdXM</w:t>
        </w:r>
      </w:hyperlink>
    </w:p>
    <w:p w14:paraId="490137F6" w14:textId="33E59B1F" w:rsidR="008332FD" w:rsidRPr="008332FD" w:rsidRDefault="008332FD" w:rsidP="008332FD">
      <w:pPr>
        <w:widowControl w:val="0"/>
        <w:autoSpaceDE w:val="0"/>
        <w:autoSpaceDN w:val="0"/>
        <w:adjustRightInd w:val="0"/>
        <w:ind w:left="480" w:hanging="480"/>
        <w:rPr>
          <w:rFonts w:ascii="Times New Roman" w:hAnsi="Times New Roman" w:cs="Times New Roman"/>
          <w:noProof/>
        </w:rPr>
      </w:pPr>
      <w:r w:rsidRPr="008332FD">
        <w:rPr>
          <w:rFonts w:ascii="Times New Roman" w:hAnsi="Times New Roman" w:cs="Times New Roman"/>
          <w:noProof/>
        </w:rPr>
        <w:lastRenderedPageBreak/>
        <w:t xml:space="preserve">World Bank. (2021). </w:t>
      </w:r>
      <w:r w:rsidRPr="008332FD">
        <w:rPr>
          <w:rFonts w:ascii="Times New Roman" w:hAnsi="Times New Roman" w:cs="Times New Roman"/>
          <w:i/>
          <w:iCs/>
          <w:noProof/>
        </w:rPr>
        <w:t>LJD Week 2021 | Improving Racial Equity and the Rule of Law through Digital Justice Systems</w:t>
      </w:r>
      <w:r w:rsidRPr="008332FD">
        <w:rPr>
          <w:rFonts w:ascii="Times New Roman" w:hAnsi="Times New Roman" w:cs="Times New Roman"/>
          <w:noProof/>
        </w:rPr>
        <w:t xml:space="preserve">. </w:t>
      </w:r>
      <w:bookmarkStart w:id="10" w:name="_Hlk90302290"/>
      <w:r w:rsidR="00420457">
        <w:rPr>
          <w:rFonts w:ascii="Times New Roman" w:hAnsi="Times New Roman" w:cs="Times New Roman"/>
          <w:noProof/>
        </w:rPr>
        <w:fldChar w:fldCharType="begin"/>
      </w:r>
      <w:r w:rsidR="00420457">
        <w:rPr>
          <w:rFonts w:ascii="Times New Roman" w:hAnsi="Times New Roman" w:cs="Times New Roman"/>
          <w:noProof/>
        </w:rPr>
        <w:instrText xml:space="preserve"> HYPERLINK "https://www.worldbank.org/en/events/2021/10/24/improving-transparency-equity-and-the-rule-of-law-through-digital-justice-systems%20" </w:instrText>
      </w:r>
      <w:r w:rsidR="00420457">
        <w:rPr>
          <w:rFonts w:ascii="Times New Roman" w:hAnsi="Times New Roman" w:cs="Times New Roman"/>
          <w:noProof/>
        </w:rPr>
      </w:r>
      <w:r w:rsidR="00420457">
        <w:rPr>
          <w:rFonts w:ascii="Times New Roman" w:hAnsi="Times New Roman" w:cs="Times New Roman"/>
          <w:noProof/>
        </w:rPr>
        <w:fldChar w:fldCharType="separate"/>
      </w:r>
      <w:r w:rsidRPr="00420457">
        <w:rPr>
          <w:rStyle w:val="Hyperlink"/>
          <w:rFonts w:ascii="Times New Roman" w:hAnsi="Times New Roman" w:cs="Times New Roman"/>
          <w:noProof/>
        </w:rPr>
        <w:t>https://www.worldbank.org/en/events/2021/10/24/improving-transparency-equity-and-the-rule-of-law-through-digital-justice-systems</w:t>
      </w:r>
      <w:bookmarkEnd w:id="10"/>
      <w:r w:rsidR="00420457">
        <w:rPr>
          <w:rFonts w:ascii="Times New Roman" w:hAnsi="Times New Roman" w:cs="Times New Roman"/>
          <w:noProof/>
        </w:rPr>
        <w:fldChar w:fldCharType="end"/>
      </w:r>
      <w:r w:rsidR="00FF04CF">
        <w:rPr>
          <w:rFonts w:ascii="Times New Roman" w:hAnsi="Times New Roman" w:cs="Times New Roman"/>
          <w:noProof/>
        </w:rPr>
        <w:t xml:space="preserve"> also </w:t>
      </w:r>
      <w:hyperlink r:id="rId27" w:history="1">
        <w:r w:rsidR="00FF04CF" w:rsidRPr="00420457">
          <w:rPr>
            <w:rStyle w:val="Hyperlink"/>
          </w:rPr>
          <w:t>https://youtu.be/jGS9NqXKb0w</w:t>
        </w:r>
      </w:hyperlink>
    </w:p>
    <w:p w14:paraId="721600FF" w14:textId="5B087BF2" w:rsidR="00C83771" w:rsidRDefault="00C83771" w:rsidP="00C83771"/>
    <w:p w14:paraId="62451EB3" w14:textId="77777777" w:rsidR="00ED71D0" w:rsidRPr="004E2AE4" w:rsidRDefault="00ED71D0" w:rsidP="004E2AE4"/>
    <w:p w14:paraId="1E597BE5" w14:textId="77777777" w:rsidR="004E2AE4" w:rsidRPr="004E2AE4" w:rsidRDefault="004E2AE4" w:rsidP="004E2AE4">
      <w:pPr>
        <w:spacing w:line="240" w:lineRule="auto"/>
        <w:ind w:firstLine="0"/>
        <w:rPr>
          <w:rFonts w:ascii="Arial" w:eastAsia="Times New Roman" w:hAnsi="Arial" w:cs="Arial"/>
          <w:color w:val="auto"/>
          <w:sz w:val="22"/>
          <w:szCs w:val="22"/>
          <w:lang w:eastAsia="en-GB"/>
        </w:rPr>
      </w:pPr>
    </w:p>
    <w:p w14:paraId="69F2C80C" w14:textId="77777777" w:rsidR="004E2AE4" w:rsidRPr="004E2AE4" w:rsidRDefault="004E2AE4" w:rsidP="004E2AE4">
      <w:pPr>
        <w:spacing w:line="240" w:lineRule="auto"/>
        <w:ind w:firstLine="0"/>
        <w:rPr>
          <w:rFonts w:ascii="Arial" w:eastAsia="Times New Roman" w:hAnsi="Arial" w:cs="Arial"/>
          <w:color w:val="auto"/>
          <w:sz w:val="22"/>
          <w:szCs w:val="22"/>
          <w:lang w:eastAsia="en-GB"/>
        </w:rPr>
      </w:pPr>
    </w:p>
    <w:p w14:paraId="76794C26" w14:textId="77777777" w:rsidR="002A2E32" w:rsidRPr="002A2E32" w:rsidRDefault="002A2E32" w:rsidP="002A2E32"/>
    <w:p w14:paraId="64C4A731" w14:textId="77777777" w:rsidR="002A2E32" w:rsidRPr="002A2E32" w:rsidRDefault="002A2E32" w:rsidP="002A2E32">
      <w:pPr>
        <w:spacing w:line="240" w:lineRule="auto"/>
        <w:ind w:firstLine="0"/>
        <w:rPr>
          <w:rFonts w:ascii="Arial" w:eastAsia="Times New Roman" w:hAnsi="Arial" w:cs="Arial"/>
          <w:color w:val="auto"/>
          <w:sz w:val="22"/>
          <w:szCs w:val="22"/>
          <w:lang w:eastAsia="en-GB"/>
        </w:rPr>
      </w:pPr>
    </w:p>
    <w:p w14:paraId="674EDE70" w14:textId="77777777" w:rsidR="002A2E32" w:rsidRPr="002A2E32" w:rsidRDefault="002A2E32" w:rsidP="002A2E32">
      <w:pPr>
        <w:spacing w:line="240" w:lineRule="auto"/>
        <w:ind w:firstLine="0"/>
        <w:rPr>
          <w:rFonts w:ascii="Arial" w:eastAsia="Times New Roman" w:hAnsi="Arial" w:cs="Arial"/>
          <w:color w:val="auto"/>
          <w:sz w:val="22"/>
          <w:szCs w:val="22"/>
          <w:lang w:eastAsia="en-GB"/>
        </w:rPr>
      </w:pPr>
    </w:p>
    <w:p w14:paraId="719E5EA2" w14:textId="669A3583" w:rsidR="002A2E32" w:rsidRPr="003565D9" w:rsidRDefault="002A2E32" w:rsidP="003565D9"/>
    <w:sectPr w:rsidR="002A2E32" w:rsidRPr="003565D9" w:rsidSect="002248CF">
      <w:headerReference w:type="default" r:id="rId28"/>
      <w:headerReference w:type="first" r:id="rId29"/>
      <w:footnotePr>
        <w:pos w:val="beneathText"/>
      </w:footnotePr>
      <w:pgSz w:w="12240" w:h="15840"/>
      <w:pgMar w:top="1440" w:right="1440" w:bottom="1276" w:left="1440" w:header="720" w:footer="720"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C3049" w14:textId="77777777" w:rsidR="00320FDB" w:rsidRDefault="00320FDB">
      <w:pPr>
        <w:spacing w:line="240" w:lineRule="auto"/>
      </w:pPr>
      <w:r>
        <w:separator/>
      </w:r>
    </w:p>
    <w:p w14:paraId="40A56BE3" w14:textId="77777777" w:rsidR="00320FDB" w:rsidRDefault="00320FDB"/>
  </w:endnote>
  <w:endnote w:type="continuationSeparator" w:id="0">
    <w:p w14:paraId="2618B4D7" w14:textId="77777777" w:rsidR="00320FDB" w:rsidRDefault="00320FDB">
      <w:pPr>
        <w:spacing w:line="240" w:lineRule="auto"/>
      </w:pPr>
      <w:r>
        <w:continuationSeparator/>
      </w:r>
    </w:p>
    <w:p w14:paraId="1CDE556E" w14:textId="77777777" w:rsidR="00320FDB" w:rsidRDefault="00320F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_reg">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0966E" w14:textId="77777777" w:rsidR="00320FDB" w:rsidRDefault="00320FDB">
      <w:pPr>
        <w:spacing w:line="240" w:lineRule="auto"/>
      </w:pPr>
      <w:r>
        <w:separator/>
      </w:r>
    </w:p>
    <w:p w14:paraId="4E77BD8C" w14:textId="77777777" w:rsidR="00320FDB" w:rsidRDefault="00320FDB"/>
  </w:footnote>
  <w:footnote w:type="continuationSeparator" w:id="0">
    <w:p w14:paraId="008A6F50" w14:textId="77777777" w:rsidR="00320FDB" w:rsidRDefault="00320FDB">
      <w:pPr>
        <w:spacing w:line="240" w:lineRule="auto"/>
      </w:pPr>
      <w:r>
        <w:continuationSeparator/>
      </w:r>
    </w:p>
    <w:p w14:paraId="59DCF2AE" w14:textId="77777777" w:rsidR="00320FDB" w:rsidRDefault="00320F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2-Accent1"/>
      <w:tblW w:w="0" w:type="auto"/>
      <w:tblLook w:val="04A0" w:firstRow="1" w:lastRow="0" w:firstColumn="1" w:lastColumn="0" w:noHBand="0" w:noVBand="1"/>
      <w:tblDescription w:val="Header layout table"/>
    </w:tblPr>
    <w:tblGrid>
      <w:gridCol w:w="8280"/>
      <w:gridCol w:w="1080"/>
    </w:tblGrid>
    <w:tr w:rsidR="002248CF" w14:paraId="08879A9F" w14:textId="77777777" w:rsidTr="008A7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tcPr>
        <w:p w14:paraId="6DEE2BB0" w14:textId="6F7A30BF" w:rsidR="002248CF" w:rsidRPr="00170521" w:rsidRDefault="00320FDB" w:rsidP="00170521">
          <w:pPr>
            <w:pStyle w:val="Header"/>
          </w:pPr>
          <w:sdt>
            <w:sdtPr>
              <w:alias w:val="Enter shortened title:"/>
              <w:tag w:val="Enter shortened title:"/>
              <w:id w:val="-582528332"/>
              <w15:dataBinding w:prefixMappings="xmlns:ns0='http://schemas.microsoft.com/temp/samples' " w:xpath="/ns0:employees[1]/ns0:employee[1]/ns0:CustomerName[1]" w:storeItemID="{B98E728A-96FF-4995-885C-5AF887AB0C35}" w16sdtdh:storeItemChecksum="M8jR2A=="/>
              <w15:appearance w15:val="hidden"/>
            </w:sdtPr>
            <w:sdtEndPr/>
            <w:sdtContent>
              <w:r w:rsidR="00C82E00" w:rsidRPr="009F1875">
                <w:rPr>
                  <w:rFonts w:asciiTheme="majorHAnsi" w:eastAsiaTheme="majorEastAsia" w:hAnsiTheme="majorHAnsi" w:cstheme="majorBidi"/>
                  <w:caps/>
                </w:rPr>
                <w:t>e-judiciary Practices in the Trinidad and Tobago</w:t>
              </w:r>
            </w:sdtContent>
          </w:sdt>
        </w:p>
      </w:tc>
      <w:tc>
        <w:tcPr>
          <w:tcW w:w="1080" w:type="dxa"/>
        </w:tcPr>
        <w:p w14:paraId="650EEC2E" w14:textId="3E3FE94D" w:rsidR="002248CF" w:rsidRDefault="002248CF">
          <w:pPr>
            <w:pStyle w:val="Header"/>
            <w:jc w:val="right"/>
            <w:cnfStyle w:val="100000000000" w:firstRow="1" w:lastRow="0" w:firstColumn="0" w:lastColumn="0" w:oddVBand="0" w:evenVBand="0" w:oddHBand="0" w:evenHBand="0" w:firstRowFirstColumn="0" w:firstRowLastColumn="0" w:lastRowFirstColumn="0" w:lastRowLastColumn="0"/>
          </w:pPr>
          <w:r>
            <w:fldChar w:fldCharType="begin"/>
          </w:r>
          <w:r>
            <w:instrText xml:space="preserve"> PAGE   \* MERGEFORMAT </w:instrText>
          </w:r>
          <w:r>
            <w:fldChar w:fldCharType="separate"/>
          </w:r>
          <w:r w:rsidR="008332FD">
            <w:rPr>
              <w:noProof/>
            </w:rPr>
            <w:t>21</w:t>
          </w:r>
          <w:r>
            <w:rPr>
              <w:noProof/>
            </w:rPr>
            <w:fldChar w:fldCharType="end"/>
          </w:r>
        </w:p>
      </w:tc>
    </w:tr>
  </w:tbl>
  <w:p w14:paraId="55438D8B" w14:textId="77777777" w:rsidR="002248CF" w:rsidRDefault="002248CF" w:rsidP="00374F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2-Accent1"/>
      <w:tblW w:w="0" w:type="auto"/>
      <w:tblLook w:val="04A0" w:firstRow="1" w:lastRow="0" w:firstColumn="1" w:lastColumn="0" w:noHBand="0" w:noVBand="1"/>
      <w:tblDescription w:val="Header layout table"/>
    </w:tblPr>
    <w:tblGrid>
      <w:gridCol w:w="8280"/>
      <w:gridCol w:w="1080"/>
    </w:tblGrid>
    <w:tr w:rsidR="002248CF" w14:paraId="6495D192" w14:textId="77777777" w:rsidTr="008A7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tcPr>
        <w:p w14:paraId="7A5DDF23" w14:textId="2F64D1D5" w:rsidR="002248CF" w:rsidRPr="009F0414" w:rsidRDefault="002248CF" w:rsidP="00504F88">
          <w:pPr>
            <w:pStyle w:val="Header"/>
          </w:pPr>
          <w:r>
            <w:t xml:space="preserve">Running head: </w:t>
          </w:r>
          <w:sdt>
            <w:sdtPr>
              <w:rPr>
                <w:caps/>
              </w:rPr>
              <w:alias w:val="Enter shortened title:"/>
              <w:tag w:val="Enter shortened title:"/>
              <w:id w:val="-211583021"/>
              <w15:dataBinding w:prefixMappings="xmlns:ns0='http://schemas.microsoft.com/temp/samples' " w:xpath="/ns0:employees[1]/ns0:employee[1]/ns0:CustomerName[1]" w:storeItemID="{B98E728A-96FF-4995-885C-5AF887AB0C35}" w16sdtdh:storeItemChecksum="M8jR2A=="/>
              <w15:appearance w15:val="hidden"/>
            </w:sdtPr>
            <w:sdtEndPr/>
            <w:sdtContent>
              <w:r w:rsidR="00C82E00" w:rsidRPr="009F1875">
                <w:rPr>
                  <w:rFonts w:asciiTheme="majorHAnsi" w:eastAsiaTheme="majorEastAsia" w:hAnsiTheme="majorHAnsi" w:cstheme="majorBidi"/>
                  <w:caps/>
                </w:rPr>
                <w:t>e-judiciary Practices in the Trinidad and Tobago</w:t>
              </w:r>
            </w:sdtContent>
          </w:sdt>
        </w:p>
      </w:tc>
      <w:tc>
        <w:tcPr>
          <w:tcW w:w="1080" w:type="dxa"/>
        </w:tcPr>
        <w:p w14:paraId="7E4628BD" w14:textId="6784A9B7" w:rsidR="002248CF" w:rsidRDefault="002248CF">
          <w:pPr>
            <w:pStyle w:val="Header"/>
            <w:jc w:val="right"/>
            <w:cnfStyle w:val="100000000000" w:firstRow="1" w:lastRow="0" w:firstColumn="0" w:lastColumn="0" w:oddVBand="0" w:evenVBand="0" w:oddHBand="0" w:evenHBand="0" w:firstRowFirstColumn="0" w:firstRowLastColumn="0" w:lastRowFirstColumn="0" w:lastRowLastColumn="0"/>
          </w:pPr>
          <w:r>
            <w:fldChar w:fldCharType="begin"/>
          </w:r>
          <w:r>
            <w:instrText xml:space="preserve"> PAGE   \* MERGEFORMAT </w:instrText>
          </w:r>
          <w:r>
            <w:fldChar w:fldCharType="separate"/>
          </w:r>
          <w:r w:rsidR="008332FD">
            <w:rPr>
              <w:noProof/>
            </w:rPr>
            <w:t>1</w:t>
          </w:r>
          <w:r>
            <w:rPr>
              <w:noProof/>
            </w:rPr>
            <w:fldChar w:fldCharType="end"/>
          </w:r>
        </w:p>
      </w:tc>
    </w:tr>
  </w:tbl>
  <w:p w14:paraId="6295B211" w14:textId="77777777" w:rsidR="002248CF" w:rsidRDefault="002248CF" w:rsidP="002C62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8460B77"/>
    <w:multiLevelType w:val="hybridMultilevel"/>
    <w:tmpl w:val="5316E0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4F5EA3"/>
    <w:multiLevelType w:val="multilevel"/>
    <w:tmpl w:val="A7A857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F71EDD"/>
    <w:multiLevelType w:val="hybridMultilevel"/>
    <w:tmpl w:val="8E28275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14B76DE1"/>
    <w:multiLevelType w:val="hybridMultilevel"/>
    <w:tmpl w:val="1A4AE9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5046A6E"/>
    <w:multiLevelType w:val="hybridMultilevel"/>
    <w:tmpl w:val="BBC282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63809C3"/>
    <w:multiLevelType w:val="multilevel"/>
    <w:tmpl w:val="2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4F35788E"/>
    <w:multiLevelType w:val="hybridMultilevel"/>
    <w:tmpl w:val="64CA02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2CD3019"/>
    <w:multiLevelType w:val="hybridMultilevel"/>
    <w:tmpl w:val="D4BA8EA0"/>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7D6845C2"/>
    <w:multiLevelType w:val="hybridMultilevel"/>
    <w:tmpl w:val="C0DC4F7C"/>
    <w:lvl w:ilvl="0" w:tplc="0809000F">
      <w:start w:val="1"/>
      <w:numFmt w:val="decimal"/>
      <w:lvlText w:val="%1."/>
      <w:lvlJc w:val="left"/>
      <w:pPr>
        <w:ind w:left="1800" w:hanging="360"/>
      </w:pPr>
      <w:rPr>
        <w:rFonts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1"/>
  </w:num>
  <w:num w:numId="13">
    <w:abstractNumId w:val="10"/>
  </w:num>
  <w:num w:numId="14">
    <w:abstractNumId w:val="16"/>
  </w:num>
  <w:num w:numId="15">
    <w:abstractNumId w:val="17"/>
  </w:num>
  <w:num w:numId="16">
    <w:abstractNumId w:val="15"/>
  </w:num>
  <w:num w:numId="17">
    <w:abstractNumId w:val="18"/>
  </w:num>
  <w:num w:numId="18">
    <w:abstractNumId w:val="14"/>
  </w:num>
  <w:num w:numId="19">
    <w:abstractNumId w:val="1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875"/>
    <w:rsid w:val="00006BBA"/>
    <w:rsid w:val="0001010E"/>
    <w:rsid w:val="00010DC5"/>
    <w:rsid w:val="00015980"/>
    <w:rsid w:val="00015F52"/>
    <w:rsid w:val="000217F5"/>
    <w:rsid w:val="0002515C"/>
    <w:rsid w:val="0002600F"/>
    <w:rsid w:val="00097169"/>
    <w:rsid w:val="000A13F8"/>
    <w:rsid w:val="000B373E"/>
    <w:rsid w:val="000B7AB0"/>
    <w:rsid w:val="001053B1"/>
    <w:rsid w:val="00114BFA"/>
    <w:rsid w:val="00156C66"/>
    <w:rsid w:val="001602E3"/>
    <w:rsid w:val="00160C0C"/>
    <w:rsid w:val="001664A2"/>
    <w:rsid w:val="00170521"/>
    <w:rsid w:val="00172714"/>
    <w:rsid w:val="001769DC"/>
    <w:rsid w:val="00193E9C"/>
    <w:rsid w:val="00197497"/>
    <w:rsid w:val="001B4848"/>
    <w:rsid w:val="001B4A6B"/>
    <w:rsid w:val="001C28F6"/>
    <w:rsid w:val="001C5B6B"/>
    <w:rsid w:val="001E561E"/>
    <w:rsid w:val="001F447A"/>
    <w:rsid w:val="001F7399"/>
    <w:rsid w:val="00212319"/>
    <w:rsid w:val="002248CF"/>
    <w:rsid w:val="00225BE3"/>
    <w:rsid w:val="002359CE"/>
    <w:rsid w:val="00236CA5"/>
    <w:rsid w:val="00237DED"/>
    <w:rsid w:val="00240745"/>
    <w:rsid w:val="0024207F"/>
    <w:rsid w:val="002745AA"/>
    <w:rsid w:val="00274E0A"/>
    <w:rsid w:val="0028246E"/>
    <w:rsid w:val="00291EAE"/>
    <w:rsid w:val="002A2E32"/>
    <w:rsid w:val="002A79D0"/>
    <w:rsid w:val="002B6153"/>
    <w:rsid w:val="002C627C"/>
    <w:rsid w:val="002C72F5"/>
    <w:rsid w:val="002E02FC"/>
    <w:rsid w:val="002F2143"/>
    <w:rsid w:val="00307586"/>
    <w:rsid w:val="00310388"/>
    <w:rsid w:val="00320FDB"/>
    <w:rsid w:val="00336906"/>
    <w:rsid w:val="00345333"/>
    <w:rsid w:val="00345619"/>
    <w:rsid w:val="003459C5"/>
    <w:rsid w:val="003565D9"/>
    <w:rsid w:val="0035765C"/>
    <w:rsid w:val="003649B9"/>
    <w:rsid w:val="00374FD0"/>
    <w:rsid w:val="00387662"/>
    <w:rsid w:val="003A06C6"/>
    <w:rsid w:val="003A3C78"/>
    <w:rsid w:val="003E36B1"/>
    <w:rsid w:val="003E4162"/>
    <w:rsid w:val="003F7CBD"/>
    <w:rsid w:val="00420457"/>
    <w:rsid w:val="004222F2"/>
    <w:rsid w:val="004254B3"/>
    <w:rsid w:val="00481CF8"/>
    <w:rsid w:val="00482FA0"/>
    <w:rsid w:val="00492C2D"/>
    <w:rsid w:val="004A3D87"/>
    <w:rsid w:val="004B18A9"/>
    <w:rsid w:val="004C55E7"/>
    <w:rsid w:val="004D4F8C"/>
    <w:rsid w:val="004D6B86"/>
    <w:rsid w:val="004E2AE4"/>
    <w:rsid w:val="004E33E6"/>
    <w:rsid w:val="004E4F30"/>
    <w:rsid w:val="00501E76"/>
    <w:rsid w:val="00504F88"/>
    <w:rsid w:val="005068AC"/>
    <w:rsid w:val="00513981"/>
    <w:rsid w:val="00537A0B"/>
    <w:rsid w:val="0055242C"/>
    <w:rsid w:val="00563F19"/>
    <w:rsid w:val="00595412"/>
    <w:rsid w:val="005E6968"/>
    <w:rsid w:val="00604640"/>
    <w:rsid w:val="006069E4"/>
    <w:rsid w:val="006078B1"/>
    <w:rsid w:val="00612311"/>
    <w:rsid w:val="0061747E"/>
    <w:rsid w:val="00641876"/>
    <w:rsid w:val="00645290"/>
    <w:rsid w:val="00652085"/>
    <w:rsid w:val="00684C26"/>
    <w:rsid w:val="006A4940"/>
    <w:rsid w:val="006A5AE1"/>
    <w:rsid w:val="006B015B"/>
    <w:rsid w:val="006C162F"/>
    <w:rsid w:val="006D62D1"/>
    <w:rsid w:val="006D7EE9"/>
    <w:rsid w:val="006E6E30"/>
    <w:rsid w:val="006F0847"/>
    <w:rsid w:val="00700F5F"/>
    <w:rsid w:val="007244DE"/>
    <w:rsid w:val="00733A05"/>
    <w:rsid w:val="00736D8D"/>
    <w:rsid w:val="0079192A"/>
    <w:rsid w:val="007C295E"/>
    <w:rsid w:val="008065FC"/>
    <w:rsid w:val="0081390C"/>
    <w:rsid w:val="00816831"/>
    <w:rsid w:val="00816940"/>
    <w:rsid w:val="008332FD"/>
    <w:rsid w:val="00837D67"/>
    <w:rsid w:val="00841323"/>
    <w:rsid w:val="00873CB6"/>
    <w:rsid w:val="008747E8"/>
    <w:rsid w:val="00883990"/>
    <w:rsid w:val="00890391"/>
    <w:rsid w:val="008A2A83"/>
    <w:rsid w:val="008A78F1"/>
    <w:rsid w:val="008A7B82"/>
    <w:rsid w:val="008B3D76"/>
    <w:rsid w:val="008D416E"/>
    <w:rsid w:val="00910F0E"/>
    <w:rsid w:val="0092119C"/>
    <w:rsid w:val="00927882"/>
    <w:rsid w:val="00937437"/>
    <w:rsid w:val="00945974"/>
    <w:rsid w:val="00954FD6"/>
    <w:rsid w:val="00961AE5"/>
    <w:rsid w:val="00970701"/>
    <w:rsid w:val="00983A06"/>
    <w:rsid w:val="009A000D"/>
    <w:rsid w:val="009A00C4"/>
    <w:rsid w:val="009A2C38"/>
    <w:rsid w:val="009A75E0"/>
    <w:rsid w:val="009C0E07"/>
    <w:rsid w:val="009C494F"/>
    <w:rsid w:val="009F0414"/>
    <w:rsid w:val="009F1875"/>
    <w:rsid w:val="009F3257"/>
    <w:rsid w:val="00A4757D"/>
    <w:rsid w:val="00A63499"/>
    <w:rsid w:val="00A63ABA"/>
    <w:rsid w:val="00A77F6B"/>
    <w:rsid w:val="00A81BB2"/>
    <w:rsid w:val="00A87DF0"/>
    <w:rsid w:val="00AA5C05"/>
    <w:rsid w:val="00AB01D4"/>
    <w:rsid w:val="00B03BA4"/>
    <w:rsid w:val="00B24B54"/>
    <w:rsid w:val="00B63BDB"/>
    <w:rsid w:val="00B70B89"/>
    <w:rsid w:val="00B7498C"/>
    <w:rsid w:val="00B90CD6"/>
    <w:rsid w:val="00BA5530"/>
    <w:rsid w:val="00C133C8"/>
    <w:rsid w:val="00C15A1A"/>
    <w:rsid w:val="00C17556"/>
    <w:rsid w:val="00C3438C"/>
    <w:rsid w:val="00C4180D"/>
    <w:rsid w:val="00C5686B"/>
    <w:rsid w:val="00C74024"/>
    <w:rsid w:val="00C77587"/>
    <w:rsid w:val="00C82E00"/>
    <w:rsid w:val="00C83771"/>
    <w:rsid w:val="00C83B15"/>
    <w:rsid w:val="00C854A2"/>
    <w:rsid w:val="00C9050A"/>
    <w:rsid w:val="00C925C8"/>
    <w:rsid w:val="00CB7F84"/>
    <w:rsid w:val="00CF1B55"/>
    <w:rsid w:val="00D23509"/>
    <w:rsid w:val="00D3005D"/>
    <w:rsid w:val="00DA736F"/>
    <w:rsid w:val="00DB2E59"/>
    <w:rsid w:val="00DB358F"/>
    <w:rsid w:val="00DB67FD"/>
    <w:rsid w:val="00DC05F5"/>
    <w:rsid w:val="00DC44F1"/>
    <w:rsid w:val="00DD73DE"/>
    <w:rsid w:val="00DE2F45"/>
    <w:rsid w:val="00DF6D26"/>
    <w:rsid w:val="00E03F80"/>
    <w:rsid w:val="00E360A3"/>
    <w:rsid w:val="00E50589"/>
    <w:rsid w:val="00E5664B"/>
    <w:rsid w:val="00E6766C"/>
    <w:rsid w:val="00E7305D"/>
    <w:rsid w:val="00E839AE"/>
    <w:rsid w:val="00E839FE"/>
    <w:rsid w:val="00EA780C"/>
    <w:rsid w:val="00EB69D3"/>
    <w:rsid w:val="00EB6A0A"/>
    <w:rsid w:val="00EC172B"/>
    <w:rsid w:val="00ED71D0"/>
    <w:rsid w:val="00EE13FC"/>
    <w:rsid w:val="00EE21D0"/>
    <w:rsid w:val="00F14E37"/>
    <w:rsid w:val="00F1657E"/>
    <w:rsid w:val="00F17E66"/>
    <w:rsid w:val="00F31D66"/>
    <w:rsid w:val="00F363EC"/>
    <w:rsid w:val="00F413AC"/>
    <w:rsid w:val="00F47AB2"/>
    <w:rsid w:val="00F73C47"/>
    <w:rsid w:val="00FA495E"/>
    <w:rsid w:val="00FC438C"/>
    <w:rsid w:val="00FD4228"/>
    <w:rsid w:val="00FE725C"/>
    <w:rsid w:val="00FF04CF"/>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204E92"/>
  <w15:chartTrackingRefBased/>
  <w15:docId w15:val="{9CA234A5-F77D-4C2C-881D-64F363F9C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0000" w:themeColor="text1"/>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5"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5" w:qFormat="1"/>
    <w:lsdException w:name="heading 8" w:semiHidden="1" w:uiPriority="5" w:qFormat="1"/>
    <w:lsdException w:name="heading 9" w:semiHidden="1" w:uiPriority="5"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5C8"/>
    <w:rPr>
      <w:lang w:val="en-GB"/>
    </w:rPr>
  </w:style>
  <w:style w:type="paragraph" w:styleId="Heading1">
    <w:name w:val="heading 1"/>
    <w:basedOn w:val="Normal"/>
    <w:next w:val="Normal"/>
    <w:link w:val="Heading1Char"/>
    <w:uiPriority w:val="5"/>
    <w:qFormat/>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5"/>
    <w:qFormat/>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5"/>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5"/>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5"/>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5"/>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qFormat/>
    <w:pPr>
      <w:spacing w:line="240" w:lineRule="auto"/>
      <w:ind w:firstLine="0"/>
    </w:pPr>
  </w:style>
  <w:style w:type="character" w:customStyle="1" w:styleId="HeaderChar">
    <w:name w:val="Header Char"/>
    <w:basedOn w:val="DefaultParagraphFont"/>
    <w:link w:val="Header"/>
    <w:uiPriority w:val="99"/>
    <w:rsid w:val="00DB2E59"/>
  </w:style>
  <w:style w:type="character" w:styleId="PlaceholderText">
    <w:name w:val="Placeholder Text"/>
    <w:basedOn w:val="DefaultParagraphFont"/>
    <w:uiPriority w:val="99"/>
    <w:semiHidden/>
    <w:rsid w:val="00EB69D3"/>
    <w:rPr>
      <w:color w:val="000000" w:themeColor="text1"/>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5"/>
    <w:rsid w:val="00DB2E59"/>
    <w:rPr>
      <w:rFonts w:asciiTheme="majorHAnsi" w:eastAsiaTheme="majorEastAsia" w:hAnsiTheme="majorHAnsi" w:cstheme="majorBidi"/>
      <w:b/>
      <w:bCs/>
    </w:rPr>
  </w:style>
  <w:style w:type="character" w:customStyle="1" w:styleId="Heading2Char">
    <w:name w:val="Heading 2 Char"/>
    <w:basedOn w:val="DefaultParagraphFont"/>
    <w:link w:val="Heading2"/>
    <w:uiPriority w:val="5"/>
    <w:rsid w:val="00DB2E59"/>
    <w:rPr>
      <w:rFonts w:asciiTheme="majorHAnsi" w:eastAsiaTheme="majorEastAsia" w:hAnsiTheme="majorHAnsi" w:cstheme="majorBidi"/>
      <w:b/>
      <w:bCs/>
    </w:rPr>
  </w:style>
  <w:style w:type="paragraph" w:styleId="Title">
    <w:name w:val="Title"/>
    <w:basedOn w:val="Normal"/>
    <w:next w:val="Normal"/>
    <w:link w:val="TitleChar"/>
    <w:uiPriority w:val="1"/>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
    <w:rPr>
      <w:rFonts w:asciiTheme="majorHAnsi" w:eastAsiaTheme="majorEastAsia" w:hAnsiTheme="majorHAnsi" w:cstheme="majorBidi"/>
    </w:rPr>
  </w:style>
  <w:style w:type="character" w:styleId="Emphasis">
    <w:name w:val="Emphasis"/>
    <w:basedOn w:val="DefaultParagraphFont"/>
    <w:uiPriority w:val="20"/>
    <w:qFormat/>
    <w:rPr>
      <w:i/>
      <w:iCs/>
    </w:rPr>
  </w:style>
  <w:style w:type="character" w:customStyle="1" w:styleId="Heading3Char">
    <w:name w:val="Heading 3 Char"/>
    <w:basedOn w:val="DefaultParagraphFont"/>
    <w:link w:val="Heading3"/>
    <w:uiPriority w:val="5"/>
    <w:rsid w:val="00DB2E59"/>
    <w:rPr>
      <w:rFonts w:asciiTheme="majorHAnsi" w:eastAsiaTheme="majorEastAsia" w:hAnsiTheme="majorHAnsi" w:cstheme="majorBidi"/>
      <w:b/>
      <w:bCs/>
    </w:rPr>
  </w:style>
  <w:style w:type="character" w:customStyle="1" w:styleId="Heading4Char">
    <w:name w:val="Heading 4 Char"/>
    <w:basedOn w:val="DefaultParagraphFont"/>
    <w:link w:val="Heading4"/>
    <w:uiPriority w:val="5"/>
    <w:rsid w:val="00DB2E5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5"/>
    <w:rsid w:val="00DB2E59"/>
    <w:rPr>
      <w:rFonts w:asciiTheme="majorHAnsi" w:eastAsiaTheme="majorEastAsia" w:hAnsiTheme="majorHAnsi" w:cstheme="majorBidi"/>
      <w:i/>
      <w:iCs/>
    </w:rPr>
  </w:style>
  <w:style w:type="paragraph" w:styleId="BalloonText">
    <w:name w:val="Balloon Text"/>
    <w:basedOn w:val="Normal"/>
    <w:link w:val="BalloonTextChar"/>
    <w:uiPriority w:val="99"/>
    <w:semiHidden/>
    <w:unhideWhenUsed/>
    <w:rsid w:val="00EB69D3"/>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EB69D3"/>
    <w:rPr>
      <w:rFonts w:ascii="Segoe UI" w:hAnsi="Segoe UI" w:cs="Segoe UI"/>
      <w:sz w:val="22"/>
      <w:szCs w:val="18"/>
    </w:rPr>
  </w:style>
  <w:style w:type="paragraph" w:styleId="Bibliography">
    <w:name w:val="Bibliography"/>
    <w:basedOn w:val="Normal"/>
    <w:next w:val="Normal"/>
    <w:uiPriority w:val="6"/>
    <w:unhideWhenUsed/>
    <w:qFormat/>
    <w:pPr>
      <w:ind w:left="720" w:hanging="720"/>
    </w:pPr>
  </w:style>
  <w:style w:type="paragraph" w:styleId="BlockText">
    <w:name w:val="Block Text"/>
    <w:basedOn w:val="Normal"/>
    <w:uiPriority w:val="99"/>
    <w:semiHidden/>
    <w:unhideWhenUsed/>
    <w:rsid w:val="003F7CBD"/>
    <w:pPr>
      <w:pBdr>
        <w:top w:val="single" w:sz="2" w:space="10" w:color="000000" w:themeColor="text2" w:shadow="1"/>
        <w:left w:val="single" w:sz="2" w:space="10" w:color="000000" w:themeColor="text2" w:shadow="1"/>
        <w:bottom w:val="single" w:sz="2" w:space="10" w:color="000000" w:themeColor="text2" w:shadow="1"/>
        <w:right w:val="single" w:sz="2" w:space="10" w:color="000000" w:themeColor="text2" w:shadow="1"/>
      </w:pBdr>
      <w:ind w:left="1152" w:right="1152" w:firstLine="0"/>
    </w:pPr>
    <w:rPr>
      <w:i/>
      <w:iCs/>
      <w:color w:val="000000" w:themeColor="text2"/>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EB69D3"/>
    <w:pPr>
      <w:spacing w:after="120"/>
      <w:ind w:firstLine="0"/>
    </w:pPr>
    <w:rPr>
      <w:sz w:val="22"/>
      <w:szCs w:val="16"/>
    </w:rPr>
  </w:style>
  <w:style w:type="character" w:customStyle="1" w:styleId="BodyText3Char">
    <w:name w:val="Body Text 3 Char"/>
    <w:basedOn w:val="DefaultParagraphFont"/>
    <w:link w:val="BodyText3"/>
    <w:uiPriority w:val="99"/>
    <w:semiHidden/>
    <w:rsid w:val="00EB69D3"/>
    <w:rPr>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EB69D3"/>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EB69D3"/>
    <w:rPr>
      <w:sz w:val="22"/>
      <w:szCs w:val="16"/>
    </w:rPr>
  </w:style>
  <w:style w:type="paragraph" w:styleId="Caption">
    <w:name w:val="caption"/>
    <w:basedOn w:val="Normal"/>
    <w:next w:val="Normal"/>
    <w:uiPriority w:val="35"/>
    <w:semiHidden/>
    <w:unhideWhenUsed/>
    <w:qFormat/>
    <w:rsid w:val="00EB69D3"/>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EB69D3"/>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EB69D3"/>
    <w:rPr>
      <w:sz w:val="22"/>
      <w:szCs w:val="20"/>
    </w:rPr>
  </w:style>
  <w:style w:type="paragraph" w:styleId="CommentSubject">
    <w:name w:val="annotation subject"/>
    <w:basedOn w:val="CommentText"/>
    <w:next w:val="CommentText"/>
    <w:link w:val="CommentSubjectChar"/>
    <w:uiPriority w:val="99"/>
    <w:semiHidden/>
    <w:unhideWhenUsed/>
    <w:rsid w:val="00EB69D3"/>
    <w:rPr>
      <w:b/>
      <w:bCs/>
    </w:rPr>
  </w:style>
  <w:style w:type="character" w:customStyle="1" w:styleId="CommentSubjectChar">
    <w:name w:val="Comment Subject Char"/>
    <w:basedOn w:val="CommentTextChar"/>
    <w:link w:val="CommentSubject"/>
    <w:uiPriority w:val="99"/>
    <w:semiHidden/>
    <w:rsid w:val="00EB69D3"/>
    <w:rPr>
      <w:b/>
      <w:bCs/>
      <w:sz w:val="22"/>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EB69D3"/>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EB69D3"/>
    <w:rPr>
      <w:rFonts w:ascii="Segoe UI" w:hAnsi="Segoe UI" w:cs="Segoe UI"/>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EB69D3"/>
    <w:pPr>
      <w:spacing w:line="240" w:lineRule="auto"/>
    </w:pPr>
    <w:rPr>
      <w:sz w:val="22"/>
      <w:szCs w:val="20"/>
    </w:rPr>
  </w:style>
  <w:style w:type="character" w:customStyle="1" w:styleId="FootnoteTextChar">
    <w:name w:val="Footnote Text Char"/>
    <w:basedOn w:val="DefaultParagraphFont"/>
    <w:link w:val="FootnoteText"/>
    <w:uiPriority w:val="99"/>
    <w:semiHidden/>
    <w:rsid w:val="00EB69D3"/>
    <w:rPr>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EB69D3"/>
    <w:pPr>
      <w:spacing w:line="240" w:lineRule="auto"/>
      <w:ind w:firstLine="0"/>
    </w:pPr>
    <w:rPr>
      <w:rFonts w:asciiTheme="majorHAnsi" w:eastAsiaTheme="majorEastAsia" w:hAnsiTheme="majorHAnsi" w:cstheme="majorBidi"/>
      <w:sz w:val="22"/>
      <w:szCs w:val="20"/>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5"/>
    <w:semiHidden/>
    <w:rsid w:val="00336906"/>
    <w:rPr>
      <w:rFonts w:asciiTheme="majorHAnsi" w:eastAsiaTheme="majorEastAsia" w:hAnsiTheme="majorHAnsi" w:cstheme="majorBidi"/>
      <w:color w:val="6E6E6E" w:themeColor="accent1" w:themeShade="7F"/>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EB69D3"/>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EB69D3"/>
    <w:rPr>
      <w:rFonts w:ascii="Consolas" w:hAnsi="Consolas" w:cs="Consolas"/>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EB69D3"/>
    <w:pPr>
      <w:pBdr>
        <w:top w:val="single" w:sz="4" w:space="10" w:color="6E6E6E" w:themeColor="accent1" w:themeShade="80"/>
        <w:bottom w:val="single" w:sz="4" w:space="10" w:color="6E6E6E" w:themeColor="accent1" w:themeShade="80"/>
      </w:pBdr>
      <w:spacing w:before="360" w:after="360"/>
      <w:ind w:left="864" w:right="864" w:firstLine="0"/>
      <w:jc w:val="center"/>
    </w:pPr>
    <w:rPr>
      <w:i/>
      <w:iCs/>
      <w:color w:val="6E6E6E" w:themeColor="accent1" w:themeShade="80"/>
    </w:rPr>
  </w:style>
  <w:style w:type="character" w:customStyle="1" w:styleId="IntenseQuoteChar">
    <w:name w:val="Intense Quote Char"/>
    <w:basedOn w:val="DefaultParagraphFont"/>
    <w:link w:val="IntenseQuote"/>
    <w:uiPriority w:val="30"/>
    <w:semiHidden/>
    <w:rsid w:val="00EB69D3"/>
    <w:rPr>
      <w:i/>
      <w:iCs/>
      <w:color w:val="6E6E6E" w:themeColor="accent1" w:themeShade="80"/>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8"/>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8"/>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rsid w:val="00EB69D3"/>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EB69D3"/>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EB69D3"/>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EB69D3"/>
    <w:rPr>
      <w:rFonts w:ascii="Consolas" w:hAnsi="Consolas" w:cs="Consolas"/>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qFormat/>
    <w:rPr>
      <w:vertAlign w:val="superscript"/>
    </w:rPr>
  </w:style>
  <w:style w:type="table" w:customStyle="1" w:styleId="APAReport">
    <w:name w:val="APA Report"/>
    <w:basedOn w:val="TableNormal"/>
    <w:uiPriority w:val="99"/>
    <w:rsid w:val="003F7CBD"/>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7"/>
    <w:qFormat/>
    <w:pPr>
      <w:spacing w:before="240"/>
      <w:ind w:firstLine="0"/>
      <w:contextualSpacing/>
    </w:pPr>
  </w:style>
  <w:style w:type="paragraph" w:styleId="Footer">
    <w:name w:val="footer"/>
    <w:basedOn w:val="Normal"/>
    <w:link w:val="FooterChar"/>
    <w:uiPriority w:val="99"/>
    <w:qFormat/>
    <w:pPr>
      <w:tabs>
        <w:tab w:val="center" w:pos="4680"/>
        <w:tab w:val="right" w:pos="9360"/>
      </w:tabs>
      <w:spacing w:line="240" w:lineRule="auto"/>
    </w:pPr>
  </w:style>
  <w:style w:type="character" w:customStyle="1" w:styleId="FooterChar">
    <w:name w:val="Footer Char"/>
    <w:basedOn w:val="DefaultParagraphFont"/>
    <w:link w:val="Footer"/>
    <w:uiPriority w:val="99"/>
    <w:rsid w:val="00DB2E59"/>
  </w:style>
  <w:style w:type="character" w:styleId="CommentReference">
    <w:name w:val="annotation reference"/>
    <w:basedOn w:val="DefaultParagraphFont"/>
    <w:uiPriority w:val="99"/>
    <w:semiHidden/>
    <w:unhideWhenUsed/>
    <w:rsid w:val="00EB69D3"/>
    <w:rPr>
      <w:sz w:val="22"/>
      <w:szCs w:val="16"/>
    </w:rPr>
  </w:style>
  <w:style w:type="paragraph" w:styleId="EndnoteText">
    <w:name w:val="endnote text"/>
    <w:basedOn w:val="Normal"/>
    <w:link w:val="EndnoteTextChar"/>
    <w:uiPriority w:val="99"/>
    <w:semiHidden/>
    <w:unhideWhenUsed/>
    <w:qFormat/>
    <w:rsid w:val="00EB69D3"/>
    <w:pPr>
      <w:spacing w:line="240" w:lineRule="auto"/>
    </w:pPr>
    <w:rPr>
      <w:sz w:val="22"/>
      <w:szCs w:val="20"/>
    </w:rPr>
  </w:style>
  <w:style w:type="character" w:customStyle="1" w:styleId="EndnoteTextChar">
    <w:name w:val="Endnote Text Char"/>
    <w:basedOn w:val="DefaultParagraphFont"/>
    <w:link w:val="EndnoteText"/>
    <w:uiPriority w:val="99"/>
    <w:semiHidden/>
    <w:rsid w:val="00EB69D3"/>
    <w:rPr>
      <w:sz w:val="22"/>
      <w:szCs w:val="20"/>
    </w:rPr>
  </w:style>
  <w:style w:type="character" w:styleId="HTMLCode">
    <w:name w:val="HTML Code"/>
    <w:basedOn w:val="DefaultParagraphFont"/>
    <w:uiPriority w:val="99"/>
    <w:semiHidden/>
    <w:unhideWhenUsed/>
    <w:rsid w:val="00EB69D3"/>
    <w:rPr>
      <w:rFonts w:ascii="Consolas" w:hAnsi="Consolas"/>
      <w:sz w:val="22"/>
      <w:szCs w:val="20"/>
    </w:rPr>
  </w:style>
  <w:style w:type="character" w:styleId="HTMLKeyboard">
    <w:name w:val="HTML Keyboard"/>
    <w:basedOn w:val="DefaultParagraphFont"/>
    <w:uiPriority w:val="99"/>
    <w:semiHidden/>
    <w:unhideWhenUsed/>
    <w:rsid w:val="00EB69D3"/>
    <w:rPr>
      <w:rFonts w:ascii="Consolas" w:hAnsi="Consolas"/>
      <w:sz w:val="22"/>
      <w:szCs w:val="20"/>
    </w:rPr>
  </w:style>
  <w:style w:type="character" w:styleId="HTMLTypewriter">
    <w:name w:val="HTML Typewriter"/>
    <w:basedOn w:val="DefaultParagraphFont"/>
    <w:uiPriority w:val="99"/>
    <w:semiHidden/>
    <w:unhideWhenUsed/>
    <w:rsid w:val="00EB69D3"/>
    <w:rPr>
      <w:rFonts w:ascii="Consolas" w:hAnsi="Consolas"/>
      <w:sz w:val="22"/>
      <w:szCs w:val="20"/>
    </w:rPr>
  </w:style>
  <w:style w:type="paragraph" w:styleId="TOCHeading">
    <w:name w:val="TOC Heading"/>
    <w:basedOn w:val="Heading1"/>
    <w:next w:val="Normal"/>
    <w:uiPriority w:val="39"/>
    <w:semiHidden/>
    <w:unhideWhenUsed/>
    <w:qFormat/>
    <w:rsid w:val="00EB69D3"/>
    <w:pPr>
      <w:spacing w:before="240"/>
      <w:ind w:firstLine="720"/>
      <w:jc w:val="left"/>
      <w:outlineLvl w:val="9"/>
    </w:pPr>
    <w:rPr>
      <w:b w:val="0"/>
      <w:bCs w:val="0"/>
      <w:color w:val="6E6E6E" w:themeColor="accent1" w:themeShade="80"/>
      <w:sz w:val="32"/>
      <w:szCs w:val="32"/>
    </w:rPr>
  </w:style>
  <w:style w:type="character" w:styleId="IntenseReference">
    <w:name w:val="Intense Reference"/>
    <w:basedOn w:val="DefaultParagraphFont"/>
    <w:uiPriority w:val="32"/>
    <w:semiHidden/>
    <w:unhideWhenUsed/>
    <w:qFormat/>
    <w:rsid w:val="00EB69D3"/>
    <w:rPr>
      <w:b/>
      <w:bCs/>
      <w:caps w:val="0"/>
      <w:smallCaps/>
      <w:color w:val="6E6E6E" w:themeColor="accent1" w:themeShade="80"/>
      <w:spacing w:val="5"/>
    </w:rPr>
  </w:style>
  <w:style w:type="character" w:styleId="IntenseEmphasis">
    <w:name w:val="Intense Emphasis"/>
    <w:basedOn w:val="DefaultParagraphFont"/>
    <w:uiPriority w:val="21"/>
    <w:semiHidden/>
    <w:unhideWhenUsed/>
    <w:qFormat/>
    <w:rsid w:val="00EB69D3"/>
    <w:rPr>
      <w:i/>
      <w:iCs/>
      <w:color w:val="6E6E6E" w:themeColor="accent1" w:themeShade="80"/>
    </w:rPr>
  </w:style>
  <w:style w:type="table" w:styleId="GridTable4-Accent4">
    <w:name w:val="Grid Table 4 Accent 4"/>
    <w:basedOn w:val="TableNormal"/>
    <w:uiPriority w:val="49"/>
    <w:rsid w:val="003F7CBD"/>
    <w:pPr>
      <w:spacing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1">
    <w:name w:val="Grid Table 2 Accent 1"/>
    <w:basedOn w:val="TableNormal"/>
    <w:uiPriority w:val="47"/>
    <w:rsid w:val="008A78F1"/>
    <w:pPr>
      <w:spacing w:line="240" w:lineRule="auto"/>
    </w:pPr>
    <w:tblPr>
      <w:tblStyleRowBandSize w:val="1"/>
      <w:tblStyleColBandSize w:val="1"/>
      <w:tblBorders>
        <w:top w:val="single" w:sz="2" w:space="0" w:color="EAEAEA" w:themeColor="accent1" w:themeTint="99"/>
        <w:bottom w:val="single" w:sz="2" w:space="0" w:color="EAEAEA" w:themeColor="accent1" w:themeTint="99"/>
        <w:insideH w:val="single" w:sz="2" w:space="0" w:color="EAEAEA" w:themeColor="accent1" w:themeTint="99"/>
        <w:insideV w:val="single" w:sz="2" w:space="0" w:color="EAEAEA" w:themeColor="accent1" w:themeTint="99"/>
      </w:tblBorders>
      <w:tblCellMar>
        <w:left w:w="0" w:type="dxa"/>
        <w:right w:w="0" w:type="dxa"/>
      </w:tblCellMar>
    </w:tblPr>
    <w:tblStylePr w:type="firstRow">
      <w:rPr>
        <w:b w:val="0"/>
        <w:bCs/>
        <w:i w:val="0"/>
      </w:rPr>
      <w:tblPr/>
      <w:tcPr>
        <w:tcBorders>
          <w:top w:val="nil"/>
          <w:left w:val="nil"/>
          <w:bottom w:val="nil"/>
          <w:right w:val="nil"/>
          <w:insideH w:val="nil"/>
          <w:insideV w:val="nil"/>
          <w:tl2br w:val="nil"/>
          <w:tr2bl w:val="nil"/>
        </w:tcBorders>
        <w:shd w:val="clear" w:color="auto" w:fill="FFFFFF" w:themeFill="background1"/>
      </w:tcPr>
    </w:tblStylePr>
    <w:tblStylePr w:type="lastRow">
      <w:rPr>
        <w:b/>
        <w:bCs/>
      </w:rPr>
      <w:tblPr/>
      <w:tcPr>
        <w:tcBorders>
          <w:top w:val="double" w:sz="2" w:space="0" w:color="EAEA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character" w:styleId="Hyperlink">
    <w:name w:val="Hyperlink"/>
    <w:basedOn w:val="DefaultParagraphFont"/>
    <w:uiPriority w:val="99"/>
    <w:unhideWhenUsed/>
    <w:rsid w:val="009F1875"/>
    <w:rPr>
      <w:color w:val="5F5F5F" w:themeColor="hyperlink"/>
      <w:u w:val="single"/>
    </w:rPr>
  </w:style>
  <w:style w:type="character" w:styleId="Strong">
    <w:name w:val="Strong"/>
    <w:basedOn w:val="DefaultParagraphFont"/>
    <w:uiPriority w:val="22"/>
    <w:qFormat/>
    <w:rsid w:val="002359CE"/>
    <w:rPr>
      <w:b/>
      <w:bCs/>
    </w:rPr>
  </w:style>
  <w:style w:type="paragraph" w:customStyle="1" w:styleId="CodeSegmentQuote">
    <w:name w:val="Code Segment Quote"/>
    <w:basedOn w:val="Normal"/>
    <w:link w:val="CodeSegmentQuoteChar"/>
    <w:qFormat/>
    <w:rsid w:val="000A13F8"/>
    <w:pPr>
      <w:ind w:left="720" w:hanging="11"/>
    </w:pPr>
  </w:style>
  <w:style w:type="character" w:customStyle="1" w:styleId="CodeSegmentQuoteChar">
    <w:name w:val="Code Segment Quote Char"/>
    <w:basedOn w:val="DefaultParagraphFont"/>
    <w:link w:val="CodeSegmentQuote"/>
    <w:rsid w:val="000A13F8"/>
  </w:style>
  <w:style w:type="paragraph" w:styleId="TOC2">
    <w:name w:val="toc 2"/>
    <w:basedOn w:val="Normal"/>
    <w:next w:val="Normal"/>
    <w:autoRedefine/>
    <w:uiPriority w:val="39"/>
    <w:unhideWhenUsed/>
    <w:rsid w:val="008065FC"/>
    <w:pPr>
      <w:spacing w:after="100"/>
      <w:ind w:left="240"/>
    </w:pPr>
  </w:style>
  <w:style w:type="paragraph" w:styleId="TOC1">
    <w:name w:val="toc 1"/>
    <w:basedOn w:val="Normal"/>
    <w:next w:val="Normal"/>
    <w:autoRedefine/>
    <w:uiPriority w:val="39"/>
    <w:unhideWhenUsed/>
    <w:rsid w:val="008065FC"/>
    <w:pPr>
      <w:spacing w:after="100"/>
    </w:pPr>
  </w:style>
  <w:style w:type="character" w:styleId="FollowedHyperlink">
    <w:name w:val="FollowedHyperlink"/>
    <w:basedOn w:val="DefaultParagraphFont"/>
    <w:uiPriority w:val="99"/>
    <w:semiHidden/>
    <w:unhideWhenUsed/>
    <w:rsid w:val="00970701"/>
    <w:rPr>
      <w:color w:val="6C6C6C" w:themeColor="followedHyperlink"/>
      <w:u w:val="single"/>
    </w:rPr>
  </w:style>
  <w:style w:type="character" w:styleId="UnresolvedMention">
    <w:name w:val="Unresolved Mention"/>
    <w:basedOn w:val="DefaultParagraphFont"/>
    <w:uiPriority w:val="99"/>
    <w:semiHidden/>
    <w:unhideWhenUsed/>
    <w:rsid w:val="00C82E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9428">
      <w:bodyDiv w:val="1"/>
      <w:marLeft w:val="0"/>
      <w:marRight w:val="0"/>
      <w:marTop w:val="0"/>
      <w:marBottom w:val="0"/>
      <w:divBdr>
        <w:top w:val="none" w:sz="0" w:space="0" w:color="auto"/>
        <w:left w:val="none" w:sz="0" w:space="0" w:color="auto"/>
        <w:bottom w:val="none" w:sz="0" w:space="0" w:color="auto"/>
        <w:right w:val="none" w:sz="0" w:space="0" w:color="auto"/>
      </w:divBdr>
    </w:div>
    <w:div w:id="37240772">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187909166">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15233349">
      <w:bodyDiv w:val="1"/>
      <w:marLeft w:val="0"/>
      <w:marRight w:val="0"/>
      <w:marTop w:val="0"/>
      <w:marBottom w:val="0"/>
      <w:divBdr>
        <w:top w:val="none" w:sz="0" w:space="0" w:color="auto"/>
        <w:left w:val="none" w:sz="0" w:space="0" w:color="auto"/>
        <w:bottom w:val="none" w:sz="0" w:space="0" w:color="auto"/>
        <w:right w:val="none" w:sz="0" w:space="0" w:color="auto"/>
      </w:divBdr>
    </w:div>
    <w:div w:id="330567014">
      <w:bodyDiv w:val="1"/>
      <w:marLeft w:val="0"/>
      <w:marRight w:val="0"/>
      <w:marTop w:val="0"/>
      <w:marBottom w:val="0"/>
      <w:divBdr>
        <w:top w:val="none" w:sz="0" w:space="0" w:color="auto"/>
        <w:left w:val="none" w:sz="0" w:space="0" w:color="auto"/>
        <w:bottom w:val="none" w:sz="0" w:space="0" w:color="auto"/>
        <w:right w:val="none" w:sz="0" w:space="0" w:color="auto"/>
      </w:divBdr>
    </w:div>
    <w:div w:id="349913785">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496726502">
      <w:bodyDiv w:val="1"/>
      <w:marLeft w:val="0"/>
      <w:marRight w:val="0"/>
      <w:marTop w:val="0"/>
      <w:marBottom w:val="0"/>
      <w:divBdr>
        <w:top w:val="none" w:sz="0" w:space="0" w:color="auto"/>
        <w:left w:val="none" w:sz="0" w:space="0" w:color="auto"/>
        <w:bottom w:val="none" w:sz="0" w:space="0" w:color="auto"/>
        <w:right w:val="none" w:sz="0" w:space="0" w:color="auto"/>
      </w:divBdr>
    </w:div>
    <w:div w:id="528642482">
      <w:bodyDiv w:val="1"/>
      <w:marLeft w:val="0"/>
      <w:marRight w:val="0"/>
      <w:marTop w:val="0"/>
      <w:marBottom w:val="0"/>
      <w:divBdr>
        <w:top w:val="none" w:sz="0" w:space="0" w:color="auto"/>
        <w:left w:val="none" w:sz="0" w:space="0" w:color="auto"/>
        <w:bottom w:val="none" w:sz="0" w:space="0" w:color="auto"/>
        <w:right w:val="none" w:sz="0" w:space="0" w:color="auto"/>
      </w:divBdr>
      <w:divsChild>
        <w:div w:id="1259021072">
          <w:marLeft w:val="0"/>
          <w:marRight w:val="0"/>
          <w:marTop w:val="0"/>
          <w:marBottom w:val="0"/>
          <w:divBdr>
            <w:top w:val="none" w:sz="0" w:space="0" w:color="auto"/>
            <w:left w:val="none" w:sz="0" w:space="0" w:color="auto"/>
            <w:bottom w:val="none" w:sz="0" w:space="0" w:color="auto"/>
            <w:right w:val="none" w:sz="0" w:space="0" w:color="auto"/>
          </w:divBdr>
        </w:div>
      </w:divsChild>
    </w:div>
    <w:div w:id="546525975">
      <w:bodyDiv w:val="1"/>
      <w:marLeft w:val="0"/>
      <w:marRight w:val="0"/>
      <w:marTop w:val="0"/>
      <w:marBottom w:val="0"/>
      <w:divBdr>
        <w:top w:val="none" w:sz="0" w:space="0" w:color="auto"/>
        <w:left w:val="none" w:sz="0" w:space="0" w:color="auto"/>
        <w:bottom w:val="none" w:sz="0" w:space="0" w:color="auto"/>
        <w:right w:val="none" w:sz="0" w:space="0" w:color="auto"/>
      </w:divBdr>
    </w:div>
    <w:div w:id="578445464">
      <w:bodyDiv w:val="1"/>
      <w:marLeft w:val="0"/>
      <w:marRight w:val="0"/>
      <w:marTop w:val="0"/>
      <w:marBottom w:val="0"/>
      <w:divBdr>
        <w:top w:val="none" w:sz="0" w:space="0" w:color="auto"/>
        <w:left w:val="none" w:sz="0" w:space="0" w:color="auto"/>
        <w:bottom w:val="none" w:sz="0" w:space="0" w:color="auto"/>
        <w:right w:val="none" w:sz="0" w:space="0" w:color="auto"/>
      </w:divBdr>
    </w:div>
    <w:div w:id="626274316">
      <w:bodyDiv w:val="1"/>
      <w:marLeft w:val="0"/>
      <w:marRight w:val="0"/>
      <w:marTop w:val="0"/>
      <w:marBottom w:val="0"/>
      <w:divBdr>
        <w:top w:val="none" w:sz="0" w:space="0" w:color="auto"/>
        <w:left w:val="none" w:sz="0" w:space="0" w:color="auto"/>
        <w:bottom w:val="none" w:sz="0" w:space="0" w:color="auto"/>
        <w:right w:val="none" w:sz="0" w:space="0" w:color="auto"/>
      </w:divBdr>
    </w:div>
    <w:div w:id="654456709">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632296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77344610">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701638458">
      <w:bodyDiv w:val="1"/>
      <w:marLeft w:val="0"/>
      <w:marRight w:val="0"/>
      <w:marTop w:val="0"/>
      <w:marBottom w:val="0"/>
      <w:divBdr>
        <w:top w:val="none" w:sz="0" w:space="0" w:color="auto"/>
        <w:left w:val="none" w:sz="0" w:space="0" w:color="auto"/>
        <w:bottom w:val="none" w:sz="0" w:space="0" w:color="auto"/>
        <w:right w:val="none" w:sz="0" w:space="0" w:color="auto"/>
      </w:divBdr>
    </w:div>
    <w:div w:id="805195838">
      <w:bodyDiv w:val="1"/>
      <w:marLeft w:val="0"/>
      <w:marRight w:val="0"/>
      <w:marTop w:val="0"/>
      <w:marBottom w:val="0"/>
      <w:divBdr>
        <w:top w:val="none" w:sz="0" w:space="0" w:color="auto"/>
        <w:left w:val="none" w:sz="0" w:space="0" w:color="auto"/>
        <w:bottom w:val="none" w:sz="0" w:space="0" w:color="auto"/>
        <w:right w:val="none" w:sz="0" w:space="0" w:color="auto"/>
      </w:divBdr>
    </w:div>
    <w:div w:id="1009258686">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079475544">
      <w:bodyDiv w:val="1"/>
      <w:marLeft w:val="0"/>
      <w:marRight w:val="0"/>
      <w:marTop w:val="0"/>
      <w:marBottom w:val="0"/>
      <w:divBdr>
        <w:top w:val="none" w:sz="0" w:space="0" w:color="auto"/>
        <w:left w:val="none" w:sz="0" w:space="0" w:color="auto"/>
        <w:bottom w:val="none" w:sz="0" w:space="0" w:color="auto"/>
        <w:right w:val="none" w:sz="0" w:space="0" w:color="auto"/>
      </w:divBdr>
    </w:div>
    <w:div w:id="1127702862">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190295165">
      <w:bodyDiv w:val="1"/>
      <w:marLeft w:val="0"/>
      <w:marRight w:val="0"/>
      <w:marTop w:val="0"/>
      <w:marBottom w:val="0"/>
      <w:divBdr>
        <w:top w:val="none" w:sz="0" w:space="0" w:color="auto"/>
        <w:left w:val="none" w:sz="0" w:space="0" w:color="auto"/>
        <w:bottom w:val="none" w:sz="0" w:space="0" w:color="auto"/>
        <w:right w:val="none" w:sz="0" w:space="0" w:color="auto"/>
      </w:divBdr>
    </w:div>
    <w:div w:id="1206410660">
      <w:bodyDiv w:val="1"/>
      <w:marLeft w:val="0"/>
      <w:marRight w:val="0"/>
      <w:marTop w:val="0"/>
      <w:marBottom w:val="0"/>
      <w:divBdr>
        <w:top w:val="none" w:sz="0" w:space="0" w:color="auto"/>
        <w:left w:val="none" w:sz="0" w:space="0" w:color="auto"/>
        <w:bottom w:val="none" w:sz="0" w:space="0" w:color="auto"/>
        <w:right w:val="none" w:sz="0" w:space="0" w:color="auto"/>
      </w:divBdr>
    </w:div>
    <w:div w:id="1237125668">
      <w:bodyDiv w:val="1"/>
      <w:marLeft w:val="0"/>
      <w:marRight w:val="0"/>
      <w:marTop w:val="0"/>
      <w:marBottom w:val="0"/>
      <w:divBdr>
        <w:top w:val="none" w:sz="0" w:space="0" w:color="auto"/>
        <w:left w:val="none" w:sz="0" w:space="0" w:color="auto"/>
        <w:bottom w:val="none" w:sz="0" w:space="0" w:color="auto"/>
        <w:right w:val="none" w:sz="0" w:space="0" w:color="auto"/>
      </w:divBdr>
    </w:div>
    <w:div w:id="1253855989">
      <w:bodyDiv w:val="1"/>
      <w:marLeft w:val="0"/>
      <w:marRight w:val="0"/>
      <w:marTop w:val="0"/>
      <w:marBottom w:val="0"/>
      <w:divBdr>
        <w:top w:val="none" w:sz="0" w:space="0" w:color="auto"/>
        <w:left w:val="none" w:sz="0" w:space="0" w:color="auto"/>
        <w:bottom w:val="none" w:sz="0" w:space="0" w:color="auto"/>
        <w:right w:val="none" w:sz="0" w:space="0" w:color="auto"/>
      </w:divBdr>
    </w:div>
    <w:div w:id="1276250197">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330598921">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559783582">
      <w:bodyDiv w:val="1"/>
      <w:marLeft w:val="0"/>
      <w:marRight w:val="0"/>
      <w:marTop w:val="0"/>
      <w:marBottom w:val="0"/>
      <w:divBdr>
        <w:top w:val="none" w:sz="0" w:space="0" w:color="auto"/>
        <w:left w:val="none" w:sz="0" w:space="0" w:color="auto"/>
        <w:bottom w:val="none" w:sz="0" w:space="0" w:color="auto"/>
        <w:right w:val="none" w:sz="0" w:space="0" w:color="auto"/>
      </w:divBdr>
    </w:div>
    <w:div w:id="1593010484">
      <w:bodyDiv w:val="1"/>
      <w:marLeft w:val="0"/>
      <w:marRight w:val="0"/>
      <w:marTop w:val="0"/>
      <w:marBottom w:val="0"/>
      <w:divBdr>
        <w:top w:val="none" w:sz="0" w:space="0" w:color="auto"/>
        <w:left w:val="none" w:sz="0" w:space="0" w:color="auto"/>
        <w:bottom w:val="none" w:sz="0" w:space="0" w:color="auto"/>
        <w:right w:val="none" w:sz="0" w:space="0" w:color="auto"/>
      </w:divBdr>
    </w:div>
    <w:div w:id="1624771596">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58282703">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23640385">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77430918">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tlawcourts.org/index.php/newsroom-69/speeches/8253-address-of-the-honourable-the-chief-justice-mr-justice-ivor-archie-o-r-t-t-opening-of-the-2018-2019-law-term" TargetMode="External"/><Relationship Id="rId18" Type="http://schemas.openxmlformats.org/officeDocument/2006/relationships/hyperlink" Target="https://youtu.be/n0rCntSrmas" TargetMode="External"/><Relationship Id="rId26" Type="http://schemas.openxmlformats.org/officeDocument/2006/relationships/hyperlink" Target="https://www.youtube.com/watch?v=DDXVde1mdXM" TargetMode="External"/><Relationship Id="rId3" Type="http://schemas.openxmlformats.org/officeDocument/2006/relationships/numbering" Target="numbering.xml"/><Relationship Id="rId21" Type="http://schemas.openxmlformats.org/officeDocument/2006/relationships/hyperlink" Target="https://www.finance.gov.tt/wp-content/uploads/2019/10/PUBLIC-SECTOR-INVESTMENT-PROGRAMME-2020.pdf"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ttlawcourts.org/index.php/newsroom-69/news/10954-the-commemoration-of-the-opening-of-the-2021-2022-law-term" TargetMode="External"/><Relationship Id="rId25" Type="http://schemas.openxmlformats.org/officeDocument/2006/relationships/hyperlink" Target="https://www.ttlawcourts.org/index.php/court-admin/overview" TargetMode="External"/><Relationship Id="rId2" Type="http://schemas.openxmlformats.org/officeDocument/2006/relationships/customXml" Target="../customXml/item2.xml"/><Relationship Id="rId16" Type="http://schemas.openxmlformats.org/officeDocument/2006/relationships/hyperlink" Target=".%20https:/www.ttlawcourts.org/index.php/newsroom-69/speeches/10080-address-of-the-honourable-the-chief-justice-mr-justice-ivor-archie-o-r-t-t-opening-of-the-2020-2021-law-term" TargetMode="External"/><Relationship Id="rId20" Type="http://schemas.openxmlformats.org/officeDocument/2006/relationships/hyperlink" Target="https://www.finance.gov.tt/wp-content/uploads/2015/10/2016-PSIP-Tdad_Tbgo.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www.ttlawcourts.org/index.php/newsroom-69/news/10917-judiciary-launches-contact-centre" TargetMode="External"/><Relationship Id="rId5" Type="http://schemas.openxmlformats.org/officeDocument/2006/relationships/settings" Target="settings.xml"/><Relationship Id="rId15" Type="http://schemas.openxmlformats.org/officeDocument/2006/relationships/hyperlink" Target="https://www.ttlawcourts.org/index.php/newsroom-69/speeches/9114-address-of-the-honourable-the-chief-justice-mr-justice-ivor-archie-o-r-t-t-opening-of-the-2019-2020-law-term" TargetMode="External"/><Relationship Id="rId23" Type="http://schemas.openxmlformats.org/officeDocument/2006/relationships/hyperlink" Target="https://www.ncsc.org/__data/assets/pdf_file/0014/42332/Guiding-Principles-for-Court-Technology.pdf" TargetMode="External"/><Relationship Id="rId28" Type="http://schemas.openxmlformats.org/officeDocument/2006/relationships/header" Target="header1.xml"/><Relationship Id="rId10" Type="http://schemas.openxmlformats.org/officeDocument/2006/relationships/hyperlink" Target="https://www.un.org/sustainabledevelopment/peace-justice/" TargetMode="External"/><Relationship Id="rId19" Type="http://schemas.openxmlformats.org/officeDocument/2006/relationships/hyperlink" Target="https://allenohioprobate.com/court-administration/"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jmorris@ttlawcourts.org" TargetMode="External"/><Relationship Id="rId14" Type="http://schemas.openxmlformats.org/officeDocument/2006/relationships/hyperlink" Target=".%20https:/www.ttlawcourts.org/index.php/newsroom-69/speeches/9114-address-of-the-honourable-the-chief-justice-mr-justice-ivor-archie-o-r-t-t-opening-of-the-2019-2020-law-term" TargetMode="External"/><Relationship Id="rId22" Type="http://schemas.openxmlformats.org/officeDocument/2006/relationships/hyperlink" Target="https://www.finance.gov.tt/wp-content/uploads/2020/10/Public-Sector-Investment-Programme.pdf" TargetMode="External"/><Relationship Id="rId27" Type="http://schemas.openxmlformats.org/officeDocument/2006/relationships/hyperlink" Target="https://youtu.be/jGS9NqXKb0w"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orris\AppData\Roaming\Microsoft\Templates\APA%20style%20paper.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6C6C6C"/>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employees xmlns="http://schemas.microsoft.com/temp/samples">
  <employee>
    <CustomerNam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w:rsidRDefault="009F1875"&gt;&lt;w:r w:rsidRPr="009F1875"&gt;&lt;w:rPr&gt;&lt;w:rFonts w:asciiTheme="majorHAnsi" w:eastAsiaTheme="majorEastAsia" w:hAnsiTheme="majorHAnsi" w:cstheme="majorBidi"/&gt;&lt;w:caps/&gt;&lt;w:lang w:val="en-GB"/&gt;&lt;/w:rPr&gt;&lt;w:t&gt;e-judiciary Practices in the Trinidad and Tobago&lt;/w:t&gt;&lt;/w:r&gt;&lt;/w:p&gt;&lt;w:sectPr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w:eastAsiaTheme="minorEastAsia" w:hAnsiTheme="minorHAnsi" w:cstheme="minorBidi"/&gt;&lt;w:color w:val="000000" w:themeColor="text1"/&gt;&lt;w:sz w:val="24"/&gt;&lt;w:szCs w:val="24"/&gt;&lt;w:lang w:val="en-US" w:eastAsia="ja-JP" w:bidi="ar-SA"/&gt;&lt;/w:rPr&gt;&lt;/w:rPrDefault&gt;&lt;w:pPrDefault&gt;&lt;w:pPr&gt;&lt;w:spacing w:line="480" w:lineRule="auto"/&gt;&lt;w:ind w:firstLine="720"/&gt;&lt;/w:pPr&gt;&lt;/w:pPrDefault&gt;&lt;/w:docDefaults&gt;&lt;w:style w:type="paragraph" w:default="1" w:styleId="Normal"&gt;&lt;w:name w:val="Normal"/&gt;&lt;w:qFormat/&gt;&lt;w:rsid w:val="00C925C8"/&gt;&lt;/w:style&gt;&lt;w:style w:type="paragraph" w:styleId="Heading1"&gt;&lt;w:name w:val="heading 1"/&gt;&lt;w:basedOn w:val="Normal"/&gt;&lt;w:next w:val="Normal"/&gt;&lt;w:link w:val="Heading1Char"/&gt;&lt;w:uiPriority w:val="5"/&gt;&lt;w:qFormat/&gt;&lt;w:pPr&gt;&lt;w:keepNext/&gt;&lt;w:keepLines/&gt;&lt;w:ind w:firstLine="0"/&gt;&lt;w:jc w:val="center"/&gt;&lt;w:outlineLvl w:val="0"/&gt;&lt;/w:pPr&gt;&lt;w:rPr&gt;&lt;w:rFonts w:asciiTheme="majorHAnsi" w:eastAsiaTheme="majorEastAsia" w:hAnsiTheme="majorHAnsi" w:cstheme="majorBidi"/&gt;&lt;w:b/&gt;&lt;w:bCs/&gt;&lt;/w:rPr&gt;&lt;/w:style&gt;&lt;w:style w:type="paragraph" w:styleId="Heading2"&gt;&lt;w:name w:val="heading 2"/&gt;&lt;w:basedOn w:val="Normal"/&gt;&lt;w:next w:val="Normal"/&gt;&lt;w:link w:val="Heading2Char"/&gt;&lt;w:uiPriority w:val="5"/&gt;&lt;w:qFormat/&gt;&lt;w:pPr&gt;&lt;w:keepNext/&gt;&lt;w:keepLines/&gt;&lt;w:ind w:firstLine="0"/&gt;&lt;w:outlineLvl w:val="1"/&gt;&lt;/w:pPr&gt;&lt;w:rPr&gt;&lt;w:rFonts w:asciiTheme="majorHAnsi" w:eastAsiaTheme="majorEastAsia" w:hAnsiTheme="majorHAnsi" w:cstheme="majorBidi"/&gt;&lt;w:b/&gt;&lt;w:bCs/&gt;&lt;/w:rPr&gt;&lt;/w:style&gt;&lt;w:style w:type="paragraph" w:styleId="Heading3"&gt;&lt;w:name w:val="heading 3"/&gt;&lt;w:basedOn w:val="Normal"/&gt;&lt;w:next w:val="Normal"/&gt;&lt;w:link w:val="Heading3Char"/&gt;&lt;w:uiPriority w:val="5"/&gt;&lt;w:qFormat/&gt;&lt;w:pPr&gt;&lt;w:keepNext/&gt;&lt;w:keepLines/&gt;&lt;w:outlineLvl w:val="2"/&gt;&lt;/w:pPr&gt;&lt;w:rPr&gt;&lt;w:rFonts w:asciiTheme="majorHAnsi" w:eastAsiaTheme="majorEastAsia" w:hAnsiTheme="majorHAnsi" w:cstheme="majorBidi"/&gt;&lt;w:b/&gt;&lt;w:bCs/&gt;&lt;/w:rPr&gt;&lt;/w:style&gt;&lt;w:style w:type="paragraph" w:styleId="Heading4"&gt;&lt;w:name w:val="heading 4"/&gt;&lt;w:basedOn w:val="Normal"/&gt;&lt;w:next w:val="Normal"/&gt;&lt;w:link w:val="Heading4Char"/&gt;&lt;w:uiPriority w:val="5"/&gt;&lt;w:qFormat/&gt;&lt;w:pPr&gt;&lt;w:keepNext/&gt;&lt;w:keepLines/&gt;&lt;w:outlineLvl w:val="3"/&gt;&lt;/w:pPr&gt;&lt;w:rPr&gt;&lt;w:rFonts w:asciiTheme="majorHAnsi" w:eastAsiaTheme="majorEastAsia" w:hAnsiTheme="majorHAnsi" w:cstheme="majorBidi"/&gt;&lt;w:b/&gt;&lt;w:bCs/&gt;&lt;w:i/&gt;&lt;w:iCs/&gt;&lt;/w:rPr&gt;&lt;/w:style&gt;&lt;w:style w:type="paragraph" w:styleId="Heading5"&gt;&lt;w:name w:val="heading 5"/&gt;&lt;w:basedOn w:val="Normal"/&gt;&lt;w:next w:val="Normal"/&gt;&lt;w:link w:val="Heading5Char"/&gt;&lt;w:uiPriority w:val="5"/&gt;&lt;w:qFormat/&gt;&lt;w:pPr&gt;&lt;w:keepNext/&gt;&lt;w:keepLines/&gt;&lt;w:outlineLvl w:val="4"/&gt;&lt;/w:pPr&gt;&lt;w:rPr&gt;&lt;w:rFonts w:asciiTheme="majorHAnsi" w:eastAsiaTheme="majorEastAsia" w:hAnsiTheme="majorHAnsi" w:cstheme="majorBidi"/&gt;&lt;w:i/&gt;&lt;w:iCs/&gt;&lt;/w:rPr&gt;&lt;/w:style&gt;&lt;w:style w:type="paragraph" w:styleId="Heading6"&gt;&lt;w:name w:val="heading 6"/&gt;&lt;w:basedOn w:val="Normal"/&gt;&lt;w:next w:val="Normal"/&gt;&lt;w:link w:val="Heading6Char"/&gt;&lt;w:uiPriority w:val="5"/&gt;&lt;w:semiHidden/&gt;&lt;w:qFormat/&gt;&lt;w:pPr&gt;&lt;w:keepNext/&gt;&lt;w:keepLines/&gt;&lt;w:spacing w:before="40"/&gt;&lt;w:ind w:firstLine="0"/&gt;&lt;w:outlineLvl w:val="5"/&gt;&lt;/w:pPr&gt;&lt;w:rPr&gt;&lt;w:rFonts w:asciiTheme="majorHAnsi" w:eastAsiaTheme="majorEastAsia" w:hAnsiTheme="majorHAnsi" w:cstheme="majorBidi"/&gt;&lt;w:color w:val="6E6E6E" w:themeColor="accent1" w:themeShade="7F"/&gt;&lt;/w:rPr&gt;&lt;/w:style&gt;&lt;w:style w:type="character" w:default="1" w:styleId="DefaultParagraphFont"&gt;&lt;w:name w:val="Default Paragraph Font"/&gt;&lt;w:uiPriority w:val="1"/&gt;&lt;w:unhideWhenUsed/&gt;&lt;/w:style&gt;&lt;w:style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w:type="paragraph" w:customStyle="1" w:styleId="SectionTitle"&gt;&lt;w:name w:val="Section Title"/&gt;&lt;w:basedOn w:val="Normal"/&gt;&lt;w:next w:val="Normal"/&gt;&lt;w:uiPriority w:val="2"/&gt;&lt;w:qFormat/&gt;&lt;w:pPr&gt;&lt;w:pageBreakBefore/&gt;&lt;w:ind w:firstLine="0"/&gt;&lt;w:jc w:val="center"/&gt;&lt;w:outlineLvl w:val="0"/&gt;&lt;/w:pPr&gt;&lt;w:rPr&gt;&lt;w:rFonts w:asciiTheme="majorHAnsi" w:eastAsiaTheme="majorEastAsia" w:hAnsiTheme="majorHAnsi" w:cstheme="majorBidi"/&gt;&lt;/w:rPr&gt;&lt;/w:style&gt;&lt;w:style w:type="paragraph" w:styleId="Header"&gt;&lt;w:name w:val="header"/&gt;&lt;w:basedOn w:val="Normal"/&gt;&lt;w:link w:val="HeaderChar"/&gt;&lt;w:uiPriority w:val="99"/&gt;&lt;w:qFormat/&gt;&lt;w:pPr&gt;&lt;w:spacing w:line="240" w:lineRule="auto"/&gt;&lt;w:ind w:firstLine="0"/&gt;&lt;/w:pPr&gt;&lt;/w:style&gt;&lt;w:style w:type="character" w:customStyle="1" w:styleId="HeaderChar"&gt;&lt;w:name w:val="Header Char"/&gt;&lt;w:basedOn w:val="DefaultParagraphFont"/&gt;&lt;w:link w:val="Header"/&gt;&lt;w:uiPriority w:val="99"/&gt;&lt;w:rsid w:val="00DB2E59"/&gt;&lt;/w:style&gt;&lt;w:style w:type="character" w:styleId="PlaceholderText"&gt;&lt;w:name w:val="Placeholder Text"/&gt;&lt;w:basedOn w:val="DefaultParagraphFont"/&gt;&lt;w:uiPriority w:val="99"/&gt;&lt;w:semiHidden/&gt;&lt;w:rsid w:val="00EB69D3"/&gt;&lt;w:rPr&gt;&lt;w:color w:val="000000" w:themeColor="text1"/&gt;&lt;/w:rPr&gt;&lt;/w:style&gt;&lt;w:style w:type="paragraph" w:styleId="NoSpacing"&gt;&lt;w:name w:val="No Spacing"/&gt;&lt;w:aliases w:val="No Indent"/&gt;&lt;w:uiPriority w:val="3"/&gt;&lt;w:qFormat/&gt;&lt;w:pPr&gt;&lt;w:ind w:firstLine="0"/&gt;&lt;/w:pPr&gt;&lt;/w:style&gt;&lt;w:style w:type="character" w:customStyle="1" w:styleId="Heading1Char"&gt;&lt;w:name w:val="Heading 1 Char"/&gt;&lt;w:basedOn w:val="DefaultParagraphFont"/&gt;&lt;w:link w:val="Heading1"/&gt;&lt;w:uiPriority w:val="5"/&gt;&lt;w:rsid w:val="00DB2E59"/&gt;&lt;w:rPr&gt;&lt;w:rFonts w:asciiTheme="majorHAnsi" w:eastAsiaTheme="majorEastAsia" w:hAnsiTheme="majorHAnsi" w:cstheme="majorBidi"/&gt;&lt;w:b/&gt;&lt;w:bCs/&gt;&lt;/w:rPr&gt;&lt;/w:style&gt;&lt;w:style w:type="character" w:customStyle="1" w:styleId="Heading2Char"&gt;&lt;w:name w:val="Heading 2 Char"/&gt;&lt;w:basedOn w:val="DefaultParagraphFont"/&gt;&lt;w:link w:val="Heading2"/&gt;&lt;w:uiPriority w:val="5"/&gt;&lt;w:rsid w:val="00DB2E59"/&gt;&lt;w:rPr&gt;&lt;w:rFonts w:asciiTheme="majorHAnsi" w:eastAsiaTheme="majorEastAsia" w:hAnsiTheme="majorHAnsi" w:cstheme="majorBidi"/&gt;&lt;w:b/&gt;&lt;w:bCs/&gt;&lt;/w:rPr&gt;&lt;/w:style&gt;&lt;w:style w:type="paragraph" w:styleId="Title"&gt;&lt;w:name w:val="Title"/&gt;&lt;w:basedOn w:val="Normal"/&gt;&lt;w:next w:val="Normal"/&gt;&lt;w:link w:val="TitleChar"/&gt;&lt;w:uiPriority w:val="1"/&gt;&lt;w:qFormat/&gt;&lt;w:pPr&gt;&lt;w:spacing w:before="2400"/&gt;&lt;w:ind w:firstLine="0"/&gt;&lt;w:contextualSpacing/&gt;&lt;w:jc w:val="center"/&gt;&lt;/w:pPr&gt;&lt;w:rPr&gt;&lt;w:rFonts w:asciiTheme="majorHAnsi" w:eastAsiaTheme="majorEastAsia" w:hAnsiTheme="majorHAnsi" w:cstheme="majorBidi"/&gt;&lt;/w:rPr&gt;&lt;/w:style&gt;&lt;w:style w:type="character" w:customStyle="1" w:styleId="TitleChar"&gt;&lt;w:name w:val="Title Char"/&gt;&lt;w:basedOn w:val="DefaultParagraphFont"/&gt;&lt;w:link w:val="Title"/&gt;&lt;w:uiPriority w:val="1"/&gt;&lt;w:rPr&gt;&lt;w:rFonts w:asciiTheme="majorHAnsi" w:eastAsiaTheme="majorEastAsia" w:hAnsiTheme="majorHAnsi" w:cstheme="majorBidi"/&gt;&lt;/w:rPr&gt;&lt;/w:style&gt;&lt;w:style w:type="character" w:styleId="Emphasis"&gt;&lt;w:name w:val="Emphasis"/&gt;&lt;w:basedOn w:val="DefaultParagraphFont"/&gt;&lt;w:uiPriority w:val="4"/&gt;&lt;w:qFormat/&gt;&lt;w:rPr&gt;&lt;w:i/&gt;&lt;w:iCs/&gt;&lt;/w:rPr&gt;&lt;/w:style&gt;&lt;w:style w:type="character" w:customStyle="1" w:styleId="Heading3Char"&gt;&lt;w:name w:val="Heading 3 Char"/&gt;&lt;w:basedOn w:val="DefaultParagraphFont"/&gt;&lt;w:link w:val="Heading3"/&gt;&lt;w:uiPriority w:val="5"/&gt;&lt;w:rsid w:val="00DB2E59"/&gt;&lt;w:rPr&gt;&lt;w:rFonts w:asciiTheme="majorHAnsi" w:eastAsiaTheme="majorEastAsia" w:hAnsiTheme="majorHAnsi" w:cstheme="majorBidi"/&gt;&lt;w:b/&gt;&lt;w:bCs/&gt;&lt;/w:rPr&gt;&lt;/w:style&gt;&lt;w:style w:type="character" w:customStyle="1" w:styleId="Heading4Char"&gt;&lt;w:name w:val="Heading 4 Char"/&gt;&lt;w:basedOn w:val="DefaultParagraphFont"/&gt;&lt;w:link w:val="Heading4"/&gt;&lt;w:uiPriority w:val="5"/&gt;&lt;w:rsid w:val="00DB2E59"/&gt;&lt;w:rPr&gt;&lt;w:rFonts w:asciiTheme="majorHAnsi" w:eastAsiaTheme="majorEastAsia" w:hAnsiTheme="majorHAnsi" w:cstheme="majorBidi"/&gt;&lt;w:b/&gt;&lt;w:bCs/&gt;&lt;w:i/&gt;&lt;w:iCs/&gt;&lt;/w:rPr&gt;&lt;/w:style&gt;&lt;w:style w:type="character" w:customStyle="1" w:styleId="Heading5Char"&gt;&lt;w:name w:val="Heading 5 Char"/&gt;&lt;w:basedOn w:val="DefaultParagraphFont"/&gt;&lt;w:link w:val="Heading5"/&gt;&lt;w:uiPriority w:val="5"/&gt;&lt;w:rsid w:val="00DB2E59"/&gt;&lt;w:rPr&gt;&lt;w:rFonts w:asciiTheme="majorHAnsi" w:eastAsiaTheme="majorEastAsia" w:hAnsiTheme="majorHAnsi" w:cstheme="majorBidi"/&gt;&lt;w:i/&gt;&lt;w:iCs/&gt;&lt;/w:rPr&gt;&lt;/w:style&gt;&lt;w:style w:type="paragraph" w:styleId="BalloonText"&gt;&lt;w:name w:val="Balloon Text"/&gt;&lt;w:basedOn w:val="Normal"/&gt;&lt;w:link w:val="BalloonTextChar"/&gt;&lt;w:uiPriority w:val="99"/&gt;&lt;w:semiHidden/&gt;&lt;w:unhideWhenUsed/&gt;&lt;w:rsid w:val="00EB69D3"/&gt;&lt;w:pPr&gt;&lt;w:spacing w:line="240" w:lineRule="auto"/&gt;&lt;w:ind w:firstLine="0"/&gt;&lt;/w:pPr&gt;&lt;w:rPr&gt;&lt;w:rFonts w:ascii="Segoe UI" w:hAnsi="Segoe UI" w:cs="Segoe UI"/&gt;&lt;w:sz w:val="22"/&gt;&lt;w:szCs w:val="18"/&gt;&lt;/w:rPr&gt;&lt;/w:style&gt;&lt;w:style w:type="character" w:customStyle="1" w:styleId="BalloonTextChar"&gt;&lt;w:name w:val="Balloon Text Char"/&gt;&lt;w:basedOn w:val="DefaultParagraphFont"/&gt;&lt;w:link w:val="BalloonText"/&gt;&lt;w:uiPriority w:val="99"/&gt;&lt;w:semiHidden/&gt;&lt;w:rsid w:val="00EB69D3"/&gt;&lt;w:rPr&gt;&lt;w:rFonts w:ascii="Segoe UI" w:hAnsi="Segoe UI" w:cs="Segoe UI"/&gt;&lt;w:sz w:val="22"/&gt;&lt;w:szCs w:val="18"/&gt;&lt;/w:rPr&gt;&lt;/w:style&gt;&lt;w:style w:type="paragraph" w:styleId="Bibliography"&gt;&lt;w:name w:val="Bibliography"/&gt;&lt;w:basedOn w:val="Normal"/&gt;&lt;w:next w:val="Normal"/&gt;&lt;w:uiPriority w:val="6"/&gt;&lt;w:unhideWhenUsed/&gt;&lt;w:qFormat/&gt;&lt;w:pPr&gt;&lt;w:ind w:left="720" w:hanging="720"/&gt;&lt;/w:pPr&gt;&lt;/w:style&gt;&lt;w:style w:type="paragraph" w:styleId="BlockText"&gt;&lt;w:name w:val="Block Text"/&gt;&lt;w:basedOn w:val="Normal"/&gt;&lt;w:uiPriority w:val="99"/&gt;&lt;w:semiHidden/&gt;&lt;w:unhideWhenUsed/&gt;&lt;w:rsid w:val="003F7CBD"/&gt;&lt;w:pPr&gt;&lt;w:pBdr&gt;&lt;w:top w:val="single" w:sz="2" w:space="10" w:color="000000" w:themeColor="text2" w:shadow="1"/&gt;&lt;w:left w:val="single" w:sz="2" w:space="10" w:color="000000" w:themeColor="text2" w:shadow="1"/&gt;&lt;w:bottom w:val="single" w:sz="2" w:space="10" w:color="000000" w:themeColor="text2" w:shadow="1"/&gt;&lt;w:right w:val="single" w:sz="2" w:space="10" w:color="000000" w:themeColor="text2" w:shadow="1"/&gt;&lt;/w:pBdr&gt;&lt;w:ind w:left="1152" w:right="1152" w:firstLine="0"/&gt;&lt;/w:pPr&gt;&lt;w:rPr&gt;&lt;w:i/&gt;&lt;w:iCs/&gt;&lt;w:color w:val="000000" w:themeColor="text2"/&gt;&lt;/w:rPr&gt;&lt;/w:style&gt;&lt;w:style w:type="paragraph" w:styleId="BodyText"&gt;&lt;w:name w:val="Body Text"/&gt;&lt;w:basedOn w:val="Normal"/&gt;&lt;w:link w:val="BodyTextChar"/&gt;&lt;w:uiPriority w:val="99"/&gt;&lt;w:semiHidden/&gt;&lt;w:unhideWhenUsed/&gt;&lt;w:pPr&gt;&lt;w:spacing w:after="120"/&gt;&lt;w:ind w:firstLine="0"/&gt;&lt;/w:pPr&gt;&lt;/w:style&gt;&lt;w:style w:type="character" w:customStyle="1" w:styleId="BodyTextChar"&gt;&lt;w:name w:val="Body Text Char"/&gt;&lt;w:basedOn w:val="DefaultParagraphFont"/&gt;&lt;w:link w:val="BodyText"/&gt;&lt;w:uiPriority w:val="99"/&gt;&lt;w:semiHidden/&gt;&lt;w:rPr&gt;&lt;w:kern w:val="24"/&gt;&lt;/w:rPr&gt;&lt;/w:style&gt;&lt;w:style w:type="paragraph" w:styleId="BodyText2"&gt;&lt;w:name w:val="Body Text 2"/&gt;&lt;w:basedOn w:val="Normal"/&gt;&lt;w:link w:val="BodyText2Char"/&gt;&lt;w:uiPriority w:val="99"/&gt;&lt;w:semiHidden/&gt;&lt;w:unhideWhenUsed/&gt;&lt;w:pPr&gt;&lt;w:spacing w:after="120"/&gt;&lt;w:ind w:firstLine="0"/&gt;&lt;/w:pPr&gt;&lt;/w:style&gt;&lt;w:style w:type="character" w:customStyle="1" w:styleId="BodyText2Char"&gt;&lt;w:name w:val="Body Text 2 Char"/&gt;&lt;w:basedOn w:val="DefaultParagraphFont"/&gt;&lt;w:link w:val="BodyText2"/&gt;&lt;w:uiPriority w:val="99"/&gt;&lt;w:semiHidden/&gt;&lt;w:rPr&gt;&lt;w:kern w:val="24"/&gt;&lt;/w:rPr&gt;&lt;/w:style&gt;&lt;w:style w:type="paragraph" w:styleId="BodyText3"&gt;&lt;w:name w:val="Body Text 3"/&gt;&lt;w:basedOn w:val="Normal"/&gt;&lt;w:link w:val="BodyText3Char"/&gt;&lt;w:uiPriority w:val="99"/&gt;&lt;w:semiHidden/&gt;&lt;w:unhideWhenUsed/&gt;&lt;w:rsid w:val="00EB69D3"/&gt;&lt;w:pPr&gt;&lt;w:spacing w:after="120"/&gt;&lt;w:ind w:firstLine="0"/&gt;&lt;/w:pPr&gt;&lt;w:rPr&gt;&lt;w:sz w:val="22"/&gt;&lt;w:szCs w:val="16"/&gt;&lt;/w:rPr&gt;&lt;/w:style&gt;&lt;w:style w:type="character" w:customStyle="1" w:styleId="BodyText3Char"&gt;&lt;w:name w:val="Body Text 3 Char"/&gt;&lt;w:basedOn w:val="DefaultParagraphFont"/&gt;&lt;w:link w:val="BodyText3"/&gt;&lt;w:uiPriority w:val="99"/&gt;&lt;w:semiHidden/&gt;&lt;w:rsid w:val="00EB69D3"/&gt;&lt;w:rPr&gt;&lt;w:sz w:val="22"/&gt;&lt;w:szCs w:val="16"/&gt;&lt;/w:rPr&gt;&lt;/w:style&gt;&lt;w:style w:type="paragraph" w:styleId="BodyTextFirstIndent"&gt;&lt;w:name w:val="Body Text First Indent"/&gt;&lt;w:basedOn w:val="BodyText"/&gt;&lt;w:link w:val="BodyTextFirstIndentChar"/&gt;&lt;w:uiPriority w:val="99"/&gt;&lt;w:semiHidden/&gt;&lt;w:unhideWhenUsed/&gt;&lt;w:pPr&gt;&lt;w:spacing w:after="0"/&gt;&lt;/w:pPr&gt;&lt;/w:style&gt;&lt;w:style w:type="character" w:customStyle="1" w:styleId="BodyTextFirstIndentChar"&gt;&lt;w:name w:val="Body Text First Indent Char"/&gt;&lt;w:basedOn w:val="BodyTextChar"/&gt;&lt;w:link w:val="BodyTextFirstIndent"/&gt;&lt;w:uiPriority w:val="99"/&gt;&lt;w:semiHidden/&gt;&lt;w:rPr&gt;&lt;w:kern w:val="24"/&gt;&lt;/w:rPr&gt;&lt;/w:style&gt;&lt;w:style w:type="paragraph" w:styleId="BodyTextIndent"&gt;&lt;w:name w:val="Body Text Indent"/&gt;&lt;w:basedOn w:val="Normal"/&gt;&lt;w:link w:val="BodyTextIndentChar"/&gt;&lt;w:uiPriority w:val="99"/&gt;&lt;w:semiHidden/&gt;&lt;w:unhideWhenUsed/&gt;&lt;w:pPr&gt;&lt;w:spacing w:after="120"/&gt;&lt;w:ind w:left="360" w:firstLine="0"/&gt;&lt;/w:pPr&gt;&lt;/w:style&gt;&lt;w:style w:type="character" w:customStyle="1" w:styleId="BodyTextIndentChar"&gt;&lt;w:name w:val="Body Text Indent Char"/&gt;&lt;w:basedOn w:val="DefaultParagraphFont"/&gt;&lt;w:link w:val="BodyTextIndent"/&gt;&lt;w:uiPriority w:val="99"/&gt;&lt;w:semiHidden/&gt;&lt;w:rPr&gt;&lt;w:kern w:val="24"/&gt;&lt;/w:rPr&gt;&lt;/w:style&gt;&lt;w:style w:type="paragraph" w:styleId="BodyTextFirstIndent2"&gt;&lt;w:name w:val="Body Text First Indent 2"/&gt;&lt;w:basedOn w:val="BodyTextIndent"/&gt;&lt;w:link w:val="BodyTextFirstIndent2Char"/&gt;&lt;w:uiPriority w:val="99"/&gt;&lt;w:semiHidden/&gt;&lt;w:unhideWhenUsed/&gt;&lt;w:pPr&gt;&lt;w:spacing w:after="0"/&gt;&lt;/w:pPr&gt;&lt;/w:style&gt;&lt;w:style w:type="character" w:customStyle="1" w:styleId="BodyTextFirstIndent2Char"&gt;&lt;w:name w:val="Body Text First Indent 2 Char"/&gt;&lt;w:basedOn w:val="BodyTextIndentChar"/&gt;&lt;w:link w:val="BodyTextFirstIndent2"/&gt;&lt;w:uiPriority w:val="99"/&gt;&lt;w:semiHidden/&gt;&lt;w:rPr&gt;&lt;w:kern w:val="24"/&gt;&lt;/w:rPr&gt;&lt;/w:style&gt;&lt;w:style w:type="paragraph" w:styleId="BodyTextIndent2"&gt;&lt;w:name w:val="Body Text Indent 2"/&gt;&lt;w:basedOn w:val="Normal"/&gt;&lt;w:link w:val="BodyTextIndent2Char"/&gt;&lt;w:uiPriority w:val="99"/&gt;&lt;w:semiHidden/&gt;&lt;w:unhideWhenUsed/&gt;&lt;w:pPr&gt;&lt;w:spacing w:after="120"/&gt;&lt;w:ind w:left="360" w:firstLine="0"/&gt;&lt;/w:pPr&gt;&lt;/w:style&gt;&lt;w:style w:type="character" w:customStyle="1" w:styleId="BodyTextIndent2Char"&gt;&lt;w:name w:val="Body Text Indent 2 Char"/&gt;&lt;w:basedOn w:val="DefaultParagraphFont"/&gt;&lt;w:link w:val="BodyTextIndent2"/&gt;&lt;w:uiPriority w:val="99"/&gt;&lt;w:semiHidden/&gt;&lt;w:rPr&gt;&lt;w:kern w:val="24"/&gt;&lt;/w:rPr&gt;&lt;/w:style&gt;&lt;w:style w:type="paragraph" w:styleId="BodyTextIndent3"&gt;&lt;w:name w:val="Body Text Indent 3"/&gt;&lt;w:basedOn w:val="Normal"/&gt;&lt;w:link w:val="BodyTextIndent3Char"/&gt;&lt;w:uiPriority w:val="99"/&gt;&lt;w:semiHidden/&gt;&lt;w:unhideWhenUsed/&gt;&lt;w:rsid w:val="00EB69D3"/&gt;&lt;w:pPr&gt;&lt;w:spacing w:after="120"/&gt;&lt;w:ind w:left="360" w:firstLine="0"/&gt;&lt;/w:pPr&gt;&lt;w:rPr&gt;&lt;w:sz w:val="22"/&gt;&lt;w:szCs w:val="16"/&gt;&lt;/w:rPr&gt;&lt;/w:style&gt;&lt;w:style w:type="character" w:customStyle="1" w:styleId="BodyTextIndent3Char"&gt;&lt;w:name w:val="Body Text Indent 3 Char"/&gt;&lt;w:basedOn w:val="DefaultParagraphFont"/&gt;&lt;w:link w:val="BodyTextIndent3"/&gt;&lt;w:uiPriority w:val="99"/&gt;&lt;w:semiHidden/&gt;&lt;w:rsid w:val="00EB69D3"/&gt;&lt;w:rPr&gt;&lt;w:sz w:val="22"/&gt;&lt;w:szCs w:val="16"/&gt;&lt;/w:rPr&gt;&lt;/w:style&gt;&lt;w:style w:type="paragraph" w:styleId="Caption"&gt;&lt;w:name w:val="caption"/&gt;&lt;w:basedOn w:val="Normal"/&gt;&lt;w:next w:val="Normal"/&gt;&lt;w:uiPriority w:val="35"/&gt;&lt;w:semiHidden/&gt;&lt;w:unhideWhenUsed/&gt;&lt;w:qFormat/&gt;&lt;w:rsid w:val="00EB69D3"/&gt;&lt;w:pPr&gt;&lt;w:spacing w:after="200" w:line="240" w:lineRule="auto"/&gt;&lt;w:ind w:firstLine="0"/&gt;&lt;/w:pPr&gt;&lt;w:rPr&gt;&lt;w:i/&gt;&lt;w:iCs/&gt;&lt;w:color w:val="000000" w:themeColor="text2"/&gt;&lt;w:sz w:val="22"/&gt;&lt;w:szCs w:val="18"/&gt;&lt;/w:rPr&gt;&lt;/w:style&gt;&lt;w:style w:type="paragraph" w:styleId="Closing"&gt;&lt;w:name w:val="Closing"/&gt;&lt;w:basedOn w:val="Normal"/&gt;&lt;w:link w:val="ClosingChar"/&gt;&lt;w:uiPriority w:val="99"/&gt;&lt;w:semiHidden/&gt;&lt;w:unhideWhenUsed/&gt;&lt;w:pPr&gt;&lt;w:spacing w:line="240" w:lineRule="auto"/&gt;&lt;w:ind w:left="4320" w:firstLine="0"/&gt;&lt;/w:pPr&gt;&lt;/w:style&gt;&lt;w:style w:type="character" w:customStyle="1" w:styleId="ClosingChar"&gt;&lt;w:name w:val="Closing Char"/&gt;&lt;w:basedOn w:val="DefaultParagraphFont"/&gt;&lt;w:link w:val="Closing"/&gt;&lt;w:uiPriority w:val="99"/&gt;&lt;w:semiHidden/&gt;&lt;w:rPr&gt;&lt;w:kern w:val="24"/&gt;&lt;/w:rPr&gt;&lt;/w:style&gt;&lt;w:style w:type="paragraph" w:styleId="CommentText"&gt;&lt;w:name w:val="annotation text"/&gt;&lt;w:basedOn w:val="Normal"/&gt;&lt;w:link w:val="CommentTextChar"/&gt;&lt;w:uiPriority w:val="99"/&gt;&lt;w:semiHidden/&gt;&lt;w:unhideWhenUsed/&gt;&lt;w:rsid w:val="00EB69D3"/&gt;&lt;w:pPr&gt;&lt;w:spacing w:line="240" w:lineRule="auto"/&gt;&lt;w:ind w:firstLine="0"/&gt;&lt;/w:pPr&gt;&lt;w:rPr&gt;&lt;w:sz w:val="22"/&gt;&lt;w:szCs w:val="20"/&gt;&lt;/w:rPr&gt;&lt;/w:style&gt;&lt;w:style w:type="character" w:customStyle="1" w:styleId="CommentTextChar"&gt;&lt;w:name w:val="Comment Text Char"/&gt;&lt;w:basedOn w:val="DefaultParagraphFont"/&gt;&lt;w:link w:val="CommentText"/&gt;&lt;w:uiPriority w:val="99"/&gt;&lt;w:semiHidden/&gt;&lt;w:rsid w:val="00EB69D3"/&gt;&lt;w:rPr&gt;&lt;w:sz w:val="22"/&gt;&lt;w:szCs w:val="20"/&gt;&lt;/w:rPr&gt;&lt;/w:style&gt;&lt;w:style w:type="paragraph" w:styleId="CommentSubject"&gt;&lt;w:name w:val="annotation subject"/&gt;&lt;w:basedOn w:val="CommentText"/&gt;&lt;w:next w:val="CommentText"/&gt;&lt;w:link w:val="CommentSubjectChar"/&gt;&lt;w:uiPriority w:val="99"/&gt;&lt;w:semiHidden/&gt;&lt;w:unhideWhenUsed/&gt;&lt;w:rsid w:val="00EB69D3"/&gt;&lt;w:rPr&gt;&lt;w:b/&gt;&lt;w:bCs/&gt;&lt;/w:rPr&gt;&lt;/w:style&gt;&lt;w:style w:type="character" w:customStyle="1" w:styleId="CommentSubjectChar"&gt;&lt;w:name w:val="Comment Subject Char"/&gt;&lt;w:basedOn w:val="CommentTextChar"/&gt;&lt;w:link w:val="CommentSubject"/&gt;&lt;w:uiPriority w:val="99"/&gt;&lt;w:semiHidden/&gt;&lt;w:rsid w:val="00EB69D3"/&gt;&lt;w:rPr&gt;&lt;w:b/&gt;&lt;w:bCs/&gt;&lt;w:sz w:val="22"/&gt;&lt;w:szCs w:val="20"/&gt;&lt;/w:rPr&gt;&lt;/w:style&gt;&lt;w:style w:type="paragraph" w:styleId="Date"&gt;&lt;w:name w:val="Date"/&gt;&lt;w:basedOn w:val="Normal"/&gt;&lt;w:next w:val="Normal"/&gt;&lt;w:link w:val="DateChar"/&gt;&lt;w:uiPriority w:val="99"/&gt;&lt;w:semiHidden/&gt;&lt;w:unhideWhenUsed/&gt;&lt;w:pPr&gt;&lt;w:ind w:firstLine="0"/&gt;&lt;/w:pPr&gt;&lt;/w:style&gt;&lt;w:style w:type="character" w:customStyle="1" w:styleId="DateChar"&gt;&lt;w:name w:val="Date Char"/&gt;&lt;w:basedOn w:val="DefaultParagraphFont"/&gt;&lt;w:link w:val="Date"/&gt;&lt;w:uiPriority w:val="99"/&gt;&lt;w:semiHidden/&gt;&lt;w:rPr&gt;&lt;w:kern w:val="24"/&gt;&lt;/w:rPr&gt;&lt;/w:style&gt;&lt;w:style w:type="paragraph" w:styleId="DocumentMap"&gt;&lt;w:name w:val="Document Map"/&gt;&lt;w:basedOn w:val="Normal"/&gt;&lt;w:link w:val="DocumentMapChar"/&gt;&lt;w:uiPriority w:val="99"/&gt;&lt;w:semiHidden/&gt;&lt;w:unhideWhenUsed/&gt;&lt;w:rsid w:val="00EB69D3"/&gt;&lt;w:pPr&gt;&lt;w:spacing w:line="240" w:lineRule="auto"/&gt;&lt;w:ind w:firstLine="0"/&gt;&lt;/w:pPr&gt;&lt;w:rPr&gt;&lt;w:rFonts w:ascii="Segoe UI" w:hAnsi="Segoe UI" w:cs="Segoe UI"/&gt;&lt;w:sz w:val="22"/&gt;&lt;w:szCs w:val="16"/&gt;&lt;/w:rPr&gt;&lt;/w:style&gt;&lt;w:style w:type="character" w:customStyle="1" w:styleId="DocumentMapChar"&gt;&lt;w:name w:val="Document Map Char"/&gt;&lt;w:basedOn w:val="DefaultParagraphFont"/&gt;&lt;w:link w:val="DocumentMap"/&gt;&lt;w:uiPriority w:val="99"/&gt;&lt;w:semiHidden/&gt;&lt;w:rsid w:val="00EB69D3"/&gt;&lt;w:rPr&gt;&lt;w:rFonts w:ascii="Segoe UI" w:hAnsi="Segoe UI" w:cs="Segoe UI"/&gt;&lt;w:sz w:val="22"/&gt;&lt;w:szCs w:val="16"/&gt;&lt;/w:rPr&gt;&lt;/w:style&gt;&lt;w:style w:type="paragraph" w:styleId="E-mailSignature"&gt;&lt;w:name w:val="E-mail Signature"/&gt;&lt;w:basedOn w:val="Normal"/&gt;&lt;w:link w:val="E-mailSignatureChar"/&gt;&lt;w:uiPriority w:val="99"/&gt;&lt;w:semiHidden/&gt;&lt;w:unhideWhenUsed/&gt;&lt;w:pPr&gt;&lt;w:spacing w:line="240" w:lineRule="auto"/&gt;&lt;w:ind w:firstLine="0"/&gt;&lt;/w:pPr&gt;&lt;/w:style&gt;&lt;w:style w:type="character" w:customStyle="1" w:styleId="E-mailSignatureChar"&gt;&lt;w:name w:val="E-mail Signature Char"/&gt;&lt;w:basedOn w:val="DefaultParagraphFont"/&gt;&lt;w:link w:val="E-mailSignature"/&gt;&lt;w:uiPriority w:val="99"/&gt;&lt;w:semiHidden/&gt;&lt;w:rPr&gt;&lt;w:kern w:val="24"/&gt;&lt;/w:rPr&gt;&lt;/w:style&gt;&lt;w:style w:type="paragraph" w:styleId="FootnoteText"&gt;&lt;w:name w:val="footnote text"/&gt;&lt;w:basedOn w:val="Normal"/&gt;&lt;w:link w:val="FootnoteTextChar"/&gt;&lt;w:uiPriority w:val="99"/&gt;&lt;w:semiHidden/&gt;&lt;w:unhideWhenUsed/&gt;&lt;w:rsid w:val="00EB69D3"/&gt;&lt;w:pPr&gt;&lt;w:spacing w:line="240" w:lineRule="auto"/&gt;&lt;/w:pPr&gt;&lt;w:rPr&gt;&lt;w:sz w:val="22"/&gt;&lt;w:szCs w:val="20"/&gt;&lt;/w:rPr&gt;&lt;/w:style&gt;&lt;w:style w:type="character" w:customStyle="1" w:styleId="FootnoteTextChar"&gt;&lt;w:name w:val="Footnote Text Char"/&gt;&lt;w:basedOn w:val="DefaultParagraphFont"/&gt;&lt;w:link w:val="FootnoteText"/&gt;&lt;w:uiPriority w:val="99"/&gt;&lt;w:semiHidden/&gt;&lt;w:rsid w:val="00EB69D3"/&gt;&lt;w:rPr&gt;&lt;w:sz w:val="22"/&gt;&lt;w:szCs w:val="20"/&gt;&lt;/w:rPr&gt;&lt;/w:style&gt;&lt;w:style w:type="paragraph" w:styleId="EnvelopeAddress"&gt;&lt;w:name w:val="envelope address"/&gt;&lt;w:basedOn w:val="Normal"/&gt;&lt;w:uiPriority w:val="99"/&gt;&lt;w:semiHidden/&gt;&lt;w:unhideWhenUsed/&gt;&lt;w:pPr&gt;&lt;w:framePr w:w="7920" w:h="1980" w:hRule="exact" w:hSpace="180" w:wrap="auto" w:hAnchor="page" w:xAlign="center" w:yAlign="bottom"/&gt;&lt;w:spacing w:line="240" w:lineRule="auto"/&gt;&lt;w:ind w:left="2880" w:firstLine="0"/&gt;&lt;/w:pPr&gt;&lt;w:rPr&gt;&lt;w:rFonts w:asciiTheme="majorHAnsi" w:eastAsiaTheme="majorEastAsia" w:hAnsiTheme="majorHAnsi" w:cstheme="majorBidi"/&gt;&lt;/w:rPr&gt;&lt;/w:style&gt;&lt;w:style w:type="paragraph" w:styleId="EnvelopeReturn"&gt;&lt;w:name w:val="envelope return"/&gt;&lt;w:basedOn w:val="Normal"/&gt;&lt;w:uiPriority w:val="99"/&gt;&lt;w:semiHidden/&gt;&lt;w:unhideWhenUsed/&gt;&lt;w:rsid w:val="00EB69D3"/&gt;&lt;w:pPr&gt;&lt;w:spacing w:line="240" w:lineRule="auto"/&gt;&lt;w:ind w:firstLine="0"/&gt;&lt;/w:pPr&gt;&lt;w:rPr&gt;&lt;w:rFonts w:asciiTheme="majorHAnsi" w:eastAsiaTheme="majorEastAsia" w:hAnsiTheme="majorHAnsi" w:cstheme="majorBidi"/&gt;&lt;w:sz w:val="22"/&gt;&lt;w:szCs w:val="20"/&gt;&lt;/w:rPr&gt;&lt;/w:style&gt;&lt;w:style w:type="table" w:styleId="TableGrid"&gt;&lt;w:name w:val="Table Grid"/&gt;&lt;w:basedOn w:val="TableNormal"/&gt;&lt;w:uiPriority w:val="39"/&gt;&lt;w:pPr&gt;&lt;w:spacing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w:styleId="TableGridLight"&gt;&lt;w:name w:val="Grid Table Light"/&gt;&lt;w:basedOn w:val="TableNormal"/&gt;&lt;w:uiPriority w:val="40"/&gt;&lt;w:pPr&gt;&lt;w:spacing w:line="240" w:lineRule="auto"/&gt;&lt;/w:pPr&gt;&lt;w:tblPr&gt;&lt;w:tblBorders&gt;&lt;w:top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w:type="character" w:customStyle="1" w:styleId="Heading6Char"&gt;&lt;w:name w:val="Heading 6 Char"/&gt;&lt;w:basedOn w:val="DefaultParagraphFont"/&gt;&lt;w:link w:val="Heading6"/&gt;&lt;w:uiPriority w:val="5"/&gt;&lt;w:semiHidden/&gt;&lt;w:rsid w:val="00336906"/&gt;&lt;w:rPr&gt;&lt;w:rFonts w:asciiTheme="majorHAnsi" w:eastAsiaTheme="majorEastAsia" w:hAnsiTheme="majorHAnsi" w:cstheme="majorBidi"/&gt;&lt;w:color w:val="6E6E6E" w:themeColor="accent1" w:themeShade="7F"/&gt;&lt;/w:rPr&gt;&lt;/w:style&gt;&lt;w:style w:type="paragraph" w:styleId="HTMLAddress"&gt;&lt;w:name w:val="HTML Address"/&gt;&lt;w:basedOn w:val="Normal"/&gt;&lt;w:link w:val="HTMLAddressChar"/&gt;&lt;w:uiPriority w:val="99"/&gt;&lt;w:semiHidden/&gt;&lt;w:unhideWhenUsed/&gt;&lt;w:pPr&gt;&lt;w:spacing w:line="240" w:lineRule="auto"/&gt;&lt;w:ind w:firstLine="0"/&gt;&lt;/w:pPr&gt;&lt;w:rPr&gt;&lt;w:i/&gt;&lt;w:iCs/&gt;&lt;/w:rPr&gt;&lt;/w:style&gt;&lt;w:style w:type="character" w:customStyle="1" w:styleId="HTMLAddressChar"&gt;&lt;w:name w:val="HTML Address Char"/&gt;&lt;w:basedOn w:val="DefaultParagraphFont"/&gt;&lt;w:link w:val="HTMLAddress"/&gt;&lt;w:uiPriority w:val="99"/&gt;&lt;w:semiHidden/&gt;&lt;w:rPr&gt;&lt;w:i/&gt;&lt;w:iCs/&gt;&lt;w:kern w:val="24"/&gt;&lt;/w:rPr&gt;&lt;/w:style&gt;&lt;w:style w:type="paragraph" w:styleId="HTMLPreformatted"&gt;&lt;w:name w:val="HTML Preformatted"/&gt;&lt;w:basedOn w:val="Normal"/&gt;&lt;w:link w:val="HTMLPreformattedChar"/&gt;&lt;w:uiPriority w:val="99"/&gt;&lt;w:semiHidden/&gt;&lt;w:unhideWhenUsed/&gt;&lt;w:rsid w:val="00EB69D3"/&gt;&lt;w:pPr&gt;&lt;w:spacing w:line="240" w:lineRule="auto"/&gt;&lt;w:ind w:firstLine="0"/&gt;&lt;/w:pPr&gt;&lt;w:rPr&gt;&lt;w:rFonts w:ascii="Consolas" w:hAnsi="Consolas" w:cs="Consolas"/&gt;&lt;w:sz w:val="22"/&gt;&lt;w:szCs w:val="20"/&gt;&lt;/w:rPr&gt;&lt;/w:style&gt;&lt;w:style w:type="character" w:customStyle="1" w:styleId="HTMLPreformattedChar"&gt;&lt;w:name w:val="HTML Preformatted Char"/&gt;&lt;w:basedOn w:val="DefaultParagraphFont"/&gt;&lt;w:link w:val="HTMLPreformatted"/&gt;&lt;w:uiPriority w:val="99"/&gt;&lt;w:semiHidden/&gt;&lt;w:rsid w:val="00EB69D3"/&gt;&lt;w:rPr&gt;&lt;w:rFonts w:ascii="Consolas" w:hAnsi="Consolas" w:cs="Consolas"/&gt;&lt;w:sz w:val="22"/&gt;&lt;w:szCs w:val="20"/&gt;&lt;/w:rPr&gt;&lt;/w:style&gt;&lt;w:style w:type="paragraph" w:styleId="Index1"&gt;&lt;w:name w:val="index 1"/&gt;&lt;w:basedOn w:val="Normal"/&gt;&lt;w:next w:val="Normal"/&gt;&lt;w:autoRedefine/&gt;&lt;w:uiPriority w:val="99"/&gt;&lt;w:semiHidden/&gt;&lt;w:unhideWhenUsed/&gt;&lt;w:pPr&gt;&lt;w:spacing w:line="240" w:lineRule="auto"/&gt;&lt;w:ind w:left="240" w:firstLine="0"/&gt;&lt;/w:pPr&gt;&lt;/w:style&gt;&lt;w:style w:type="paragraph" w:styleId="Index2"&gt;&lt;w:name w:val="index 2"/&gt;&lt;w:basedOn w:val="Normal"/&gt;&lt;w:next w:val="Normal"/&gt;&lt;w:autoRedefine/&gt;&lt;w:uiPriority w:val="99"/&gt;&lt;w:semiHidden/&gt;&lt;w:unhideWhenUsed/&gt;&lt;w:pPr&gt;&lt;w:spacing w:line="240" w:lineRule="auto"/&gt;&lt;w:ind w:left="480" w:firstLine="0"/&gt;&lt;/w:pPr&gt;&lt;/w:style&gt;&lt;w:style w:type="paragraph" w:styleId="Index3"&gt;&lt;w:name w:val="index 3"/&gt;&lt;w:basedOn w:val="Normal"/&gt;&lt;w:next w:val="Normal"/&gt;&lt;w:autoRedefine/&gt;&lt;w:uiPriority w:val="99"/&gt;&lt;w:semiHidden/&gt;&lt;w:unhideWhenUsed/&gt;&lt;w:pPr&gt;&lt;w:spacing w:line="240" w:lineRule="auto"/&gt;&lt;w:ind w:left="720" w:firstLine="0"/&gt;&lt;/w:pPr&gt;&lt;/w:style&gt;&lt;w:style w:type="paragraph" w:styleId="Index4"&gt;&lt;w:name w:val="index 4"/&gt;&lt;w:basedOn w:val="Normal"/&gt;&lt;w:next w:val="Normal"/&gt;&lt;w:autoRedefine/&gt;&lt;w:uiPriority w:val="99"/&gt;&lt;w:semiHidden/&gt;&lt;w:unhideWhenUsed/&gt;&lt;w:pPr&gt;&lt;w:spacing w:line="240" w:lineRule="auto"/&gt;&lt;w:ind w:left="960" w:firstLine="0"/&gt;&lt;/w:pPr&gt;&lt;/w:style&gt;&lt;w:style w:type="paragraph" w:styleId="Index5"&gt;&lt;w:name w:val="index 5"/&gt;&lt;w:basedOn w:val="Normal"/&gt;&lt;w:next w:val="Normal"/&gt;&lt;w:autoRedefine/&gt;&lt;w:uiPriority w:val="99"/&gt;&lt;w:semiHidden/&gt;&lt;w:unhideWhenUsed/&gt;&lt;w:pPr&gt;&lt;w:spacing w:line="240" w:lineRule="auto"/&gt;&lt;w:ind w:left="1200" w:firstLine="0"/&gt;&lt;/w:pPr&gt;&lt;/w:style&gt;&lt;w:style w:type="paragraph" w:styleId="Index6"&gt;&lt;w:name w:val="index 6"/&gt;&lt;w:basedOn w:val="Normal"/&gt;&lt;w:next w:val="Normal"/&gt;&lt;w:autoRedefine/&gt;&lt;w:uiPriority w:val="99"/&gt;&lt;w:semiHidden/&gt;&lt;w:unhideWhenUsed/&gt;&lt;w:pPr&gt;&lt;w:spacing w:line="240" w:lineRule="auto"/&gt;&lt;w:ind w:left="1440" w:firstLine="0"/&gt;&lt;/w:pPr&gt;&lt;/w:style&gt;&lt;w:style w:type="paragraph" w:styleId="Index7"&gt;&lt;w:name w:val="index 7"/&gt;&lt;w:basedOn w:val="Normal"/&gt;&lt;w:next w:val="Normal"/&gt;&lt;w:autoRedefine/&gt;&lt;w:uiPriority w:val="99"/&gt;&lt;w:semiHidden/&gt;&lt;w:unhideWhenUsed/&gt;&lt;w:pPr&gt;&lt;w:spacing w:line="240" w:lineRule="auto"/&gt;&lt;w:ind w:left="1680" w:firstLine="0"/&gt;&lt;/w:pPr&gt;&lt;/w:style&gt;&lt;w:style w:type="paragraph" w:styleId="Index8"&gt;&lt;w:name w:val="index 8"/&gt;&lt;w:basedOn w:val="Normal"/&gt;&lt;w:next w:val="Normal"/&gt;&lt;w:autoRedefine/&gt;&lt;w:uiPriority w:val="99"/&gt;&lt;w:semiHidden/&gt;&lt;w:unhideWhenUsed/&gt;&lt;w:pPr&gt;&lt;w:spacing w:line="240" w:lineRule="auto"/&gt;&lt;w:ind w:left="1920" w:firstLine="0"/&gt;&lt;/w:pPr&gt;&lt;/w:style&gt;&lt;w:style w:type="paragraph" w:styleId="Index9"&gt;&lt;w:name w:val="index 9"/&gt;&lt;w:basedOn w:val="Normal"/&gt;&lt;w:next w:val="Normal"/&gt;&lt;w:autoRedefine/&gt;&lt;w:uiPriority w:val="99"/&gt;&lt;w:semiHidden/&gt;&lt;w:unhideWhenUsed/&gt;&lt;w:pPr&gt;&lt;w:spacing w:line="240" w:lineRule="auto"/&gt;&lt;w:ind w:left="2160" w:firstLine="0"/&gt;&lt;/w:pPr&gt;&lt;/w:style&gt;&lt;w:style w:type="paragraph" w:styleId="IndexHeading"&gt;&lt;w:name w:val="index heading"/&gt;&lt;w:basedOn w:val="Normal"/&gt;&lt;w:next w:val="Index1"/&gt;&lt;w:uiPriority w:val="99"/&gt;&lt;w:semiHidden/&gt;&lt;w:unhideWhenUsed/&gt;&lt;w:pPr&gt;&lt;w:ind w:firstLine="0"/&gt;&lt;/w:pPr&gt;&lt;w:rPr&gt;&lt;w:rFonts w:asciiTheme="majorHAnsi" w:eastAsiaTheme="majorEastAsia" w:hAnsiTheme="majorHAnsi" w:cstheme="majorBidi"/&gt;&lt;w:b/&gt;&lt;w:bCs/&gt;&lt;/w:rPr&gt;&lt;/w:style&gt;&lt;w:style w:type="paragraph" w:styleId="IntenseQuote"&gt;&lt;w:name w:val="Intense Quote"/&gt;&lt;w:basedOn w:val="Normal"/&gt;&lt;w:next w:val="Normal"/&gt;&lt;w:link w:val="IntenseQuoteChar"/&gt;&lt;w:uiPriority w:val="30"/&gt;&lt;w:semiHidden/&gt;&lt;w:unhideWhenUsed/&gt;&lt;w:qFormat/&gt;&lt;w:rsid w:val="00EB69D3"/&gt;&lt;w:pPr&gt;&lt;w:pBdr&gt;&lt;w:top w:val="single" w:sz="4" w:space="10" w:color="6E6E6E" w:themeColor="accent1" w:themeShade="80"/&gt;&lt;w:bottom w:val="single" w:sz="4" w:space="10" w:color="6E6E6E" w:themeColor="accent1" w:themeShade="80"/&gt;&lt;/w:pBdr&gt;&lt;w:spacing w:before="360" w:after="360"/&gt;&lt;w:ind w:left="864" w:right="864" w:firstLine="0"/&gt;&lt;w:jc w:val="center"/&gt;&lt;/w:pPr&gt;&lt;w:rPr&gt;&lt;w:i/&gt;&lt;w:iCs/&gt;&lt;w:color w:val="6E6E6E" w:themeColor="accent1" w:themeShade="80"/&gt;&lt;/w:rPr&gt;&lt;/w:style&gt;&lt;w:style w:type="character" w:customStyle="1" w:styleId="IntenseQuoteChar"&gt;&lt;w:name w:val="Intense Quote Char"/&gt;&lt;w:basedOn w:val="DefaultParagraphFont"/&gt;&lt;w:link w:val="IntenseQuote"/&gt;&lt;w:uiPriority w:val="30"/&gt;&lt;w:semiHidden/&gt;&lt;w:rsid w:val="00EB69D3"/&gt;&lt;w:rPr&gt;&lt;w:i/&gt;&lt;w:iCs/&gt;&lt;w:color w:val="6E6E6E" w:themeColor="accent1" w:themeShade="80"/&gt;&lt;/w:rPr&gt;&lt;/w:style&gt;&lt;w:style w:type="paragraph" w:styleId="List"&gt;&lt;w:name w:val="List"/&gt;&lt;w:basedOn w:val="Normal"/&gt;&lt;w:uiPriority w:val="99"/&gt;&lt;w:semiHidden/&gt;&lt;w:unhideWhenUsed/&gt;&lt;w:pPr&gt;&lt;w:ind w:left="360" w:firstLine="0"/&gt;&lt;w:contextualSpacing/&gt;&lt;/w:pPr&gt;&lt;/w:style&gt;&lt;w:style w:type="paragraph" w:styleId="List2"&gt;&lt;w:name w:val="List 2"/&gt;&lt;w:basedOn w:val="Normal"/&gt;&lt;w:uiPriority w:val="99"/&gt;&lt;w:semiHidden/&gt;&lt;w:unhideWhenUsed/&gt;&lt;w:pPr&gt;&lt;w:ind w:left="720" w:firstLine="0"/&gt;&lt;w:contextualSpacing/&gt;&lt;/w:pPr&gt;&lt;/w:style&gt;&lt;w:style w:type="paragraph" w:styleId="List3"&gt;&lt;w:name w:val="List 3"/&gt;&lt;w:basedOn w:val="Normal"/&gt;&lt;w:uiPriority w:val="99"/&gt;&lt;w:semiHidden/&gt;&lt;w:unhideWhenUsed/&gt;&lt;w:pPr&gt;&lt;w:ind w:left="1080" w:firstLine="0"/&gt;&lt;w:contextualSpacing/&gt;&lt;/w:pPr&gt;&lt;/w:style&gt;&lt;w:style w:type="paragraph" w:styleId="List4"&gt;&lt;w:name w:val="List 4"/&gt;&lt;w:basedOn w:val="Normal"/&gt;&lt;w:uiPriority w:val="99"/&gt;&lt;w:semiHidden/&gt;&lt;w:unhideWhenUsed/&gt;&lt;w:pPr&gt;&lt;w:ind w:left="1440" w:firstLine="0"/&gt;&lt;w:contextualSpacing/&gt;&lt;/w:pPr&gt;&lt;/w:style&gt;&lt;w:style w:type="paragraph" w:styleId="List5"&gt;&lt;w:name w:val="List 5"/&gt;&lt;w:basedOn w:val="Normal"/&gt;&lt;w:uiPriority w:val="99"/&gt;&lt;w:semiHidden/&gt;&lt;w:unhideWhenUsed/&gt;&lt;w:pPr&gt;&lt;w:ind w:left="1800" w:firstLine="0"/&gt;&lt;w:contextualSpacing/&gt;&lt;/w:pPr&gt;&lt;/w:style&gt;&lt;w:style w:type="paragraph" w:styleId="ListBullet"&gt;&lt;w:name w:val="List Bullet"/&gt;&lt;w:basedOn w:val="Normal"/&gt;&lt;w:uiPriority w:val="8"/&gt;&lt;w:unhideWhenUsed/&gt;&lt;w:qFormat/&gt;&lt;w:pPr&gt;&lt;w:numPr&gt;&lt;w:numId w:val="1"/&gt;&lt;/w:numPr&gt;&lt;w:contextualSpacing/&gt;&lt;/w:pPr&gt;&lt;/w:style&gt;&lt;w:style w:type="paragraph" w:styleId="ListBullet2"&gt;&lt;w:name w:val="List Bullet 2"/&gt;&lt;w:basedOn w:val="Normal"/&gt;&lt;w:uiPriority w:val="99"/&gt;&lt;w:semiHidden/&gt;&lt;w:unhideWhenUsed/&gt;&lt;w:pPr&gt;&lt;w:numPr&gt;&lt;w:numId w:val="2"/&gt;&lt;/w:numPr&gt;&lt;w:ind w:firstLine="0"/&gt;&lt;w:contextualSpacing/&gt;&lt;/w:pPr&gt;&lt;/w:style&gt;&lt;w:style w:type="paragraph" w:styleId="ListBullet3"&gt;&lt;w:name w:val="List Bullet 3"/&gt;&lt;w:basedOn w:val="Normal"/&gt;&lt;w:uiPriority w:val="99"/&gt;&lt;w:semiHidden/&gt;&lt;w:unhideWhenUsed/&gt;&lt;w:pPr&gt;&lt;w:numPr&gt;&lt;w:numId w:val="3"/&gt;&lt;/w:numPr&gt;&lt;w:ind w:firstLine="0"/&gt;&lt;w:contextualSpacing/&gt;&lt;/w:pPr&gt;&lt;/w:style&gt;&lt;w:style w:type="paragraph" w:styleId="ListBullet4"&gt;&lt;w:name w:val="List Bullet 4"/&gt;&lt;w:basedOn w:val="Normal"/&gt;&lt;w:uiPriority w:val="99"/&gt;&lt;w:semiHidden/&gt;&lt;w:unhideWhenUsed/&gt;&lt;w:pPr&gt;&lt;w:numPr&gt;&lt;w:numId w:val="4"/&gt;&lt;/w:numPr&gt;&lt;w:ind w:firstLine="0"/&gt;&lt;w:contextualSpacing/&gt;&lt;/w:pPr&gt;&lt;/w:style&gt;&lt;w:style w:type="paragraph" w:styleId="ListBullet5"&gt;&lt;w:name w:val="List Bullet 5"/&gt;&lt;w:basedOn w:val="Normal"/&gt;&lt;w:uiPriority w:val="99"/&gt;&lt;w:semiHidden/&gt;&lt;w:unhideWhenUsed/&gt;&lt;w:pPr&gt;&lt;w:numPr&gt;&lt;w:numId w:val="5"/&gt;&lt;/w:numPr&gt;&lt;w:ind w:firstLine="0"/&gt;&lt;w:contextualSpacing/&gt;&lt;/w:pPr&gt;&lt;/w:style&gt;&lt;w:style w:type="paragraph" w:styleId="ListContinue"&gt;&lt;w:name w:val="List Continue"/&gt;&lt;w:basedOn w:val="Normal"/&gt;&lt;w:uiPriority w:val="99"/&gt;&lt;w:semiHidden/&gt;&lt;w:unhideWhenUsed/&gt;&lt;w:pPr&gt;&lt;w:spacing w:after="120"/&gt;&lt;w:ind w:left="360" w:firstLine="0"/&gt;&lt;w:contextualSpacing/&gt;&lt;/w:pPr&gt;&lt;/w:style&gt;&lt;w:style w:type="paragraph" w:styleId="ListContinue2"&gt;&lt;w:name w:val="List Continue 2"/&gt;&lt;w:basedOn w:val="Normal"/&gt;&lt;w:uiPriority w:val="99"/&gt;&lt;w:semiHidden/&gt;&lt;w:unhideWhenUsed/&gt;&lt;w:pPr&gt;&lt;w:spacing w:after="120"/&gt;&lt;w:ind w:left="720" w:firstLine="0"/&gt;&lt;w:contextualSpacing/&gt;&lt;/w:pPr&gt;&lt;/w:style&gt;&lt;w:style w:type="paragraph" w:styleId="ListContinue3"&gt;&lt;w:name w:val="List Continue 3"/&gt;&lt;w:basedOn w:val="Normal"/&gt;&lt;w:uiPriority w:val="99"/&gt;&lt;w:semiHidden/&gt;&lt;w:unhideWhenUsed/&gt;&lt;w:pPr&gt;&lt;w:spacing w:after="120"/&gt;&lt;w:ind w:left="1080" w:firstLine="0"/&gt;&lt;w:contextualSpacing/&gt;&lt;/w:pPr&gt;&lt;/w:style&gt;&lt;w:style w:type="paragraph" w:styleId="ListContinue4"&gt;&lt;w:name w:val="List Continue 4"/&gt;&lt;w:basedOn w:val="Normal"/&gt;&lt;w:uiPriority w:val="99"/&gt;&lt;w:semiHidden/&gt;&lt;w:unhideWhenUsed/&gt;&lt;w:pPr&gt;&lt;w:spacing w:after="120"/&gt;&lt;w:ind w:left="1440" w:firstLine="0"/&gt;&lt;w:contextualSpacing/&gt;&lt;/w:pPr&gt;&lt;/w:style&gt;&lt;w:style w:type="paragraph" w:styleId="ListContinue5"&gt;&lt;w:name w:val="List Continue 5"/&gt;&lt;w:basedOn w:val="Normal"/&gt;&lt;w:uiPriority w:val="99"/&gt;&lt;w:semiHidden/&gt;&lt;w:unhideWhenUsed/&gt;&lt;w:pPr&gt;&lt;w:spacing w:after="120"/&gt;&lt;w:ind w:left="1800" w:firstLine="0"/&gt;&lt;w:contextualSpacing/&gt;&lt;/w:pPr&gt;&lt;/w:style&gt;&lt;w:style w:type="paragraph" w:styleId="ListNumber"&gt;&lt;w:name w:val="List Number"/&gt;&lt;w:basedOn w:val="Normal"/&gt;&lt;w:uiPriority w:val="8"/&gt;&lt;w:unhideWhenUsed/&gt;&lt;w:qFormat/&gt;&lt;w:pPr&gt;&lt;w:numPr&gt;&lt;w:numId w:val="6"/&gt;&lt;/w:numPr&gt;&lt;w:contextualSpacing/&gt;&lt;/w:pPr&gt;&lt;/w:style&gt;&lt;w:style w:type="paragraph" w:styleId="ListNumber2"&gt;&lt;w:name w:val="List Number 2"/&gt;&lt;w:basedOn w:val="Normal"/&gt;&lt;w:uiPriority w:val="99"/&gt;&lt;w:semiHidden/&gt;&lt;w:unhideWhenUsed/&gt;&lt;w:pPr&gt;&lt;w:numPr&gt;&lt;w:numId w:val="7"/&gt;&lt;/w:numPr&gt;&lt;w:ind w:firstLine="0"/&gt;&lt;w:contextualSpacing/&gt;&lt;/w:pPr&gt;&lt;/w:style&gt;&lt;w:style w:type="paragraph" w:styleId="ListNumber3"&gt;&lt;w:name w:val="List Number 3"/&gt;&lt;w:basedOn w:val="Normal"/&gt;&lt;w:uiPriority w:val="99"/&gt;&lt;w:semiHidden/&gt;&lt;w:unhideWhenUsed/&gt;&lt;w:pPr&gt;&lt;w:numPr&gt;&lt;w:numId w:val="8"/&gt;&lt;/w:numPr&gt;&lt;w:ind w:firstLine="0"/&gt;&lt;w:contextualSpacing/&gt;&lt;/w:pPr&gt;&lt;/w:style&gt;&lt;w:style w:type="paragraph" w:styleId="ListNumber4"&gt;&lt;w:name w:val="List Number 4"/&gt;&lt;w:basedOn w:val="Normal"/&gt;&lt;w:uiPriority w:val="99"/&gt;&lt;w:semiHidden/&gt;&lt;w:unhideWhenUsed/&gt;&lt;w:pPr&gt;&lt;w:numPr&gt;&lt;w:numId w:val="9"/&gt;&lt;/w:numPr&gt;&lt;w:ind w:firstLine="0"/&gt;&lt;w:contextualSpacing/&gt;&lt;/w:pPr&gt;&lt;/w:style&gt;&lt;w:style w:type="paragraph" w:styleId="ListNumber5"&gt;&lt;w:name w:val="List Number 5"/&gt;&lt;w:basedOn w:val="Normal"/&gt;&lt;w:uiPriority w:val="99"/&gt;&lt;w:semiHidden/&gt;&lt;w:unhideWhenUsed/&gt;&lt;w:pPr&gt;&lt;w:numPr&gt;&lt;w:numId w:val="10"/&gt;&lt;/w:numPr&gt;&lt;w:ind w:firstLine="0"/&gt;&lt;w:contextualSpacing/&gt;&lt;/w:pPr&gt;&lt;/w:style&gt;&lt;w:style w:type="paragraph" w:styleId="ListParagraph"&gt;&lt;w:name w:val="List Paragraph"/&gt;&lt;w:basedOn w:val="Normal"/&gt;&lt;w:uiPriority w:val="34"/&gt;&lt;w:semiHidden/&gt;&lt;w:unhideWhenUsed/&gt;&lt;w:qFormat/&gt;&lt;w:pPr&gt;&lt;w:ind w:left="720" w:firstLine="0"/&gt;&lt;w:contextualSpacing/&gt;&lt;/w:pPr&gt;&lt;/w:style&gt;&lt;w:style w:type="paragraph" w:styleId="MacroText"&gt;&lt;w:name w:val="macro"/&gt;&lt;w:link w:val="MacroTextChar"/&gt;&lt;w:uiPriority w:val="99"/&gt;&lt;w:semiHidden/&gt;&lt;w:unhideWhenUsed/&gt;&lt;w:rsid w:val="00EB69D3"/&gt;&lt;w:pPr&gt;&lt;w:tabs&gt;&lt;w:tab w:val="left" w:pos="480"/&gt;&lt;w:tab w:val="left" w:pos="960"/&gt;&lt;w:tab w:val="left" w:pos="1440"/&gt;&lt;w:tab w:val="left" w:pos="1920"/&gt;&lt;w:tab w:val="left" w:pos="2400"/&gt;&lt;w:tab w:val="left" w:pos="2880"/&gt;&lt;w:tab w:val="left" w:pos="3360"/&gt;&lt;w:tab w:val="left" w:pos="3840"/&gt;&lt;w:tab w:val="left" w:pos="4320"/&gt;&lt;/w:tabs&gt;&lt;w:ind w:firstLine="0"/&gt;&lt;/w:pPr&gt;&lt;w:rPr&gt;&lt;w:rFonts w:ascii="Consolas" w:hAnsi="Consolas" w:cs="Consolas"/&gt;&lt;w:kern w:val="24"/&gt;&lt;w:sz w:val="22"/&gt;&lt;w:szCs w:val="20"/&gt;&lt;/w:rPr&gt;&lt;/w:style&gt;&lt;w:style w:type="character" w:customStyle="1" w:styleId="MacroTextChar"&gt;&lt;w:name w:val="Macro Text Char"/&gt;&lt;w:basedOn w:val="DefaultParagraphFont"/&gt;&lt;w:link w:val="MacroText"/&gt;&lt;w:uiPriority w:val="99"/&gt;&lt;w:semiHidden/&gt;&lt;w:rsid w:val="00EB69D3"/&gt;&lt;w:rPr&gt;&lt;w:rFonts w:ascii="Consolas" w:hAnsi="Consolas" w:cs="Consolas"/&gt;&lt;w:kern w:val="24"/&gt;&lt;w:sz w:val="22"/&gt;&lt;w:szCs w:val="20"/&gt;&lt;/w:rPr&gt;&lt;/w:style&gt;&lt;w:style w:type="paragraph" w:styleId="MessageHeader"&gt;&lt;w:name w:val="Message Header"/&gt;&lt;w:basedOn w:val="Normal"/&gt;&lt;w:link w:val="MessageHeaderChar"/&gt;&lt;w:uiPriority w:val="99"/&gt;&lt;w:semiHidden/&gt;&lt;w:unhideWhenUsed/&gt;&lt;w:pPr&gt;&lt;w:pBdr&gt;&lt;w:top w:val="single" w:sz="6" w:space="1" w:color="auto"/&gt;&lt;w:left w:val="single" w:sz="6" w:space="1" w:color="auto"/&gt;&lt;w:bottom w:val="single" w:sz="6" w:space="1" w:color="auto"/&gt;&lt;w:right w:val="single" w:sz="6" w:space="1" w:color="auto"/&gt;&lt;/w:pBdr&gt;&lt;w:shd w:val="pct20" w:color="auto" w:fill="auto"/&gt;&lt;w:spacing w:line="240" w:lineRule="auto"/&gt;&lt;w:ind w:left="1080" w:firstLine="0"/&gt;&lt;/w:pPr&gt;&lt;w:rPr&gt;&lt;w:rFonts w:asciiTheme="majorHAnsi" w:eastAsiaTheme="majorEastAsia" w:hAnsiTheme="majorHAnsi" w:cstheme="majorBidi"/&gt;&lt;/w:rPr&gt;&lt;/w:style&gt;&lt;w:style w:type="character" w:customStyle="1" w:styleId="MessageHeaderChar"&gt;&lt;w:name w:val="Message Header Char"/&gt;&lt;w:basedOn w:val="DefaultParagraphFont"/&gt;&lt;w:link w:val="MessageHeader"/&gt;&lt;w:uiPriority w:val="99"/&gt;&lt;w:semiHidden/&gt;&lt;w:rPr&gt;&lt;w:rFonts w:asciiTheme="majorHAnsi" w:eastAsiaTheme="majorEastAsia" w:hAnsiTheme="majorHAnsi" w:cstheme="majorBidi"/&gt;&lt;w:kern w:val="24"/&gt;&lt;w:shd w:val="pct20" w:color="auto" w:fill="auto"/&gt;&lt;/w:rPr&gt;&lt;/w:style&gt;&lt;w:style w:type="paragraph" w:styleId="NormalWeb"&gt;&lt;w:name w:val="Normal (Web)"/&gt;&lt;w:basedOn w:val="Normal"/&gt;&lt;w:uiPriority w:val="99"/&gt;&lt;w:semiHidden/&gt;&lt;w:unhideWhenUsed/&gt;&lt;w:pPr&gt;&lt;w:ind w:firstLine="0"/&gt;&lt;/w:pPr&gt;&lt;w:rPr&gt;&lt;w:rFonts w:ascii="Times New Roman" w:hAnsi="Times New Roman" w:cs="Times New Roman"/&gt;&lt;/w:rPr&gt;&lt;/w:style&gt;&lt;w:style w:type="paragraph" w:styleId="NormalIndent"&gt;&lt;w:name w:val="Normal Indent"/&gt;&lt;w:basedOn w:val="Normal"/&gt;&lt;w:uiPriority w:val="99"/&gt;&lt;w:semiHidden/&gt;&lt;w:unhideWhenUsed/&gt;&lt;w:pPr&gt;&lt;w:ind w:left="720" w:firstLine="0"/&gt;&lt;/w:pPr&gt;&lt;/w:style&gt;&lt;w:style w:type="paragraph" w:styleId="NoteHeading"&gt;&lt;w:name w:val="Note Heading"/&gt;&lt;w:basedOn w:val="Normal"/&gt;&lt;w:next w:val="Normal"/&gt;&lt;w:link w:val="NoteHeadingChar"/&gt;&lt;w:uiPriority w:val="99"/&gt;&lt;w:semiHidden/&gt;&lt;w:unhideWhenUsed/&gt;&lt;w:pPr&gt;&lt;w:spacing w:line="240" w:lineRule="auto"/&gt;&lt;w:ind w:firstLine="0"/&gt;&lt;/w:pPr&gt;&lt;/w:style&gt;&lt;w:style w:type="character" w:customStyle="1" w:styleId="NoteHeadingChar"&gt;&lt;w:name w:val="Note Heading Char"/&gt;&lt;w:basedOn w:val="DefaultParagraphFont"/&gt;&lt;w:link w:val="NoteHeading"/&gt;&lt;w:uiPriority w:val="99"/&gt;&lt;w:semiHidden/&gt;&lt;w:rPr&gt;&lt;w:kern w:val="24"/&gt;&lt;/w:rPr&gt;&lt;/w:style&gt;&lt;w:style w:type="paragraph" w:styleId="PlainText"&gt;&lt;w:name w:val="Plain Text"/&gt;&lt;w:basedOn w:val="Normal"/&gt;&lt;w:link w:val="PlainTextChar"/&gt;&lt;w:uiPriority w:val="99"/&gt;&lt;w:semiHidden/&gt;&lt;w:unhideWhenUsed/&gt;&lt;w:rsid w:val="00EB69D3"/&gt;&lt;w:pPr&gt;&lt;w:spacing w:line="240" w:lineRule="auto"/&gt;&lt;w:ind w:firstLine="0"/&gt;&lt;/w:pPr&gt;&lt;w:rPr&gt;&lt;w:rFonts w:ascii="Consolas" w:hAnsi="Consolas" w:cs="Consolas"/&gt;&lt;w:sz w:val="22"/&gt;&lt;w:szCs w:val="21"/&gt;&lt;/w:rPr&gt;&lt;/w:style&gt;&lt;w:style w:type="character" w:customStyle="1" w:styleId="PlainTextChar"&gt;&lt;w:name w:val="Plain Text Char"/&gt;&lt;w:basedOn w:val="DefaultParagraphFont"/&gt;&lt;w:link w:val="PlainText"/&gt;&lt;w:uiPriority w:val="99"/&gt;&lt;w:semiHidden/&gt;&lt;w:rsid w:val="00EB69D3"/&gt;&lt;w:rPr&gt;&lt;w:rFonts w:ascii="Consolas" w:hAnsi="Consolas" w:cs="Consolas"/&gt;&lt;w:sz w:val="22"/&gt;&lt;w:szCs w:val="21"/&gt;&lt;/w:rPr&gt;&lt;/w:style&gt;&lt;w:style w:type="paragraph" w:styleId="Quote"&gt;&lt;w:name w:val="Quote"/&gt;&lt;w:basedOn w:val="Normal"/&gt;&lt;w:next w:val="Normal"/&gt;&lt;w:link w:val="QuoteChar"/&gt;&lt;w:uiPriority w:val="29"/&gt;&lt;w:semiHidden/&gt;&lt;w:unhideWhenUsed/&gt;&lt;w:qFormat/&gt;&lt;w:pPr&gt;&lt;w:spacing w:before="200" w:after="160"/&gt;&lt;w:ind w:left="864" w:right="864" w:firstLine="0"/&gt;&lt;w:jc w:val="center"/&gt;&lt;/w:pPr&gt;&lt;w:rPr&gt;&lt;w:i/&gt;&lt;w:iCs/&gt;&lt;w:color w:val="404040" w:themeColor="text1" w:themeTint="BF"/&gt;&lt;/w:rPr&gt;&lt;/w:style&gt;&lt;w:style w:type="character" w:customStyle="1" w:styleId="QuoteChar"&gt;&lt;w:name w:val="Quote Char"/&gt;&lt;w:basedOn w:val="DefaultParagraphFont"/&gt;&lt;w:link w:val="Quote"/&gt;&lt;w:uiPriority w:val="29"/&gt;&lt;w:semiHidden/&gt;&lt;w:rPr&gt;&lt;w:i/&gt;&lt;w:iCs/&gt;&lt;w:color w:val="404040" w:themeColor="text1" w:themeTint="BF"/&gt;&lt;w:kern w:val="24"/&gt;&lt;/w:rPr&gt;&lt;/w:style&gt;&lt;w:style w:type="paragraph" w:styleId="Salutation"&gt;&lt;w:name w:val="Salutation"/&gt;&lt;w:basedOn w:val="Normal"/&gt;&lt;w:next w:val="Normal"/&gt;&lt;w:link w:val="SalutationChar"/&gt;&lt;w:uiPriority w:val="99"/&gt;&lt;w:semiHidden/&gt;&lt;w:unhideWhenUsed/&gt;&lt;w:pPr&gt;&lt;w:ind w:firstLine="0"/&gt;&lt;/w:pPr&gt;&lt;/w:style&gt;&lt;w:style w:type="character" w:customStyle="1" w:styleId="SalutationChar"&gt;&lt;w:name w:val="Salutation Char"/&gt;&lt;w:basedOn w:val="DefaultParagraphFont"/&gt;&lt;w:link w:val="Salutation"/&gt;&lt;w:uiPriority w:val="99"/&gt;&lt;w:semiHidden/&gt;&lt;w:rPr&gt;&lt;w:kern w:val="24"/&gt;&lt;/w:rPr&gt;&lt;/w:style&gt;&lt;w:style w:type="paragraph" w:styleId="Signature"&gt;&lt;w:name w:val="Signature"/&gt;&lt;w:basedOn w:val="Normal"/&gt;&lt;w:link w:val="SignatureChar"/&gt;&lt;w:uiPriority w:val="99"/&gt;&lt;w:semiHidden/&gt;&lt;w:unhideWhenUsed/&gt;&lt;w:pPr&gt;&lt;w:spacing w:line="240" w:lineRule="auto"/&gt;&lt;w:ind w:left="4320" w:firstLine="0"/&gt;&lt;/w:pPr&gt;&lt;/w:style&gt;&lt;w:style w:type="character" w:customStyle="1" w:styleId="SignatureChar"&gt;&lt;w:name w:val="Signature Char"/&gt;&lt;w:basedOn w:val="DefaultParagraphFont"/&gt;&lt;w:link w:val="Signature"/&gt;&lt;w:uiPriority w:val="99"/&gt;&lt;w:semiHidden/&gt;&lt;w:rPr&gt;&lt;w:kern w:val="24"/&gt;&lt;/w:rPr&gt;&lt;/w:style&gt;&lt;w:style w:type="paragraph" w:customStyle="1" w:styleId="Title2"&gt;&lt;w:name w:val="Title 2"/&gt;&lt;w:basedOn w:val="Normal"/&gt;&lt;w:uiPriority w:val="1"/&gt;&lt;w:qFormat/&gt;&lt;w:pPr&gt;&lt;w:ind w:firstLine="0"/&gt;&lt;w:jc w:val="center"/&gt;&lt;/w:pPr&gt;&lt;/w:style&gt;&lt;w:style w:type="paragraph" w:styleId="TableofAuthorities"&gt;&lt;w:name w:val="table of authorities"/&gt;&lt;w:basedOn w:val="Normal"/&gt;&lt;w:next w:val="Normal"/&gt;&lt;w:uiPriority w:val="99"/&gt;&lt;w:semiHidden/&gt;&lt;w:unhideWhenUsed/&gt;&lt;w:pPr&gt;&lt;w:ind w:left="240" w:firstLine="0"/&gt;&lt;/w:pPr&gt;&lt;/w:style&gt;&lt;w:style w:type="paragraph" w:styleId="TableofFigures"&gt;&lt;w:name w:val="table of figures"/&gt;&lt;w:basedOn w:val="Normal"/&gt;&lt;w:next w:val="Normal"/&gt;&lt;w:uiPriority w:val="99"/&gt;&lt;w:semiHidden/&gt;&lt;w:unhideWhenUsed/&gt;&lt;w:pPr&gt;&lt;w:ind w:firstLine="0"/&gt;&lt;/w:pPr&gt;&lt;/w:style&gt;&lt;w:style w:type="paragraph" w:styleId="TOAHeading"&gt;&lt;w:name w:val="toa heading"/&gt;&lt;w:basedOn w:val="Normal"/&gt;&lt;w:next w:val="Normal"/&gt;&lt;w:uiPriority w:val="99"/&gt;&lt;w:semiHidden/&gt;&lt;w:unhideWhenUsed/&gt;&lt;w:pPr&gt;&lt;w:spacing w:before="120"/&gt;&lt;w:ind w:firstLine="0"/&gt;&lt;/w:pPr&gt;&lt;w:rPr&gt;&lt;w:rFonts w:asciiTheme="majorHAnsi" w:eastAsiaTheme="majorEastAsia" w:hAnsiTheme="majorHAnsi" w:cstheme="majorBidi"/&gt;&lt;w:b/&gt;&lt;w:bCs/&gt;&lt;/w:rPr&gt;&lt;/w:style&gt;&lt;w:style w:type="paragraph" w:styleId="TOC4"&gt;&lt;w:name w:val="toc 4"/&gt;&lt;w:basedOn w:val="Normal"/&gt;&lt;w:next w:val="Normal"/&gt;&lt;w:autoRedefine/&gt;&lt;w:uiPriority w:val="39"/&gt;&lt;w:semiHidden/&gt;&lt;w:unhideWhenUsed/&gt;&lt;w:pPr&gt;&lt;w:spacing w:after="100"/&gt;&lt;w:ind w:left="720" w:firstLine="0"/&gt;&lt;/w:pPr&gt;&lt;/w:style&gt;&lt;w:style w:type="paragraph" w:styleId="TOC5"&gt;&lt;w:name w:val="toc 5"/&gt;&lt;w:basedOn w:val="Normal"/&gt;&lt;w:next w:val="Normal"/&gt;&lt;w:autoRedefine/&gt;&lt;w:uiPriority w:val="39"/&gt;&lt;w:semiHidden/&gt;&lt;w:unhideWhenUsed/&gt;&lt;w:pPr&gt;&lt;w:spacing w:after="100"/&gt;&lt;w:ind w:left="960" w:firstLine="0"/&gt;&lt;/w:pPr&gt;&lt;/w:style&gt;&lt;w:style w:type="paragraph" w:styleId="TOC6"&gt;&lt;w:name w:val="toc 6"/&gt;&lt;w:basedOn w:val="Normal"/&gt;&lt;w:next w:val="Normal"/&gt;&lt;w:autoRedefine/&gt;&lt;w:uiPriority w:val="39"/&gt;&lt;w:semiHidden/&gt;&lt;w:unhideWhenUsed/&gt;&lt;w:pPr&gt;&lt;w:spacing w:after="100"/&gt;&lt;w:ind w:left="1200" w:firstLine="0"/&gt;&lt;/w:pPr&gt;&lt;/w:style&gt;&lt;w:style w:type="paragraph" w:styleId="TOC7"&gt;&lt;w:name w:val="toc 7"/&gt;&lt;w:basedOn w:val="Normal"/&gt;&lt;w:next w:val="Normal"/&gt;&lt;w:autoRedefine/&gt;&lt;w:uiPriority w:val="39"/&gt;&lt;w:semiHidden/&gt;&lt;w:unhideWhenUsed/&gt;&lt;w:pPr&gt;&lt;w:spacing w:after="100"/&gt;&lt;w:ind w:left="1440" w:firstLine="0"/&gt;&lt;/w:pPr&gt;&lt;/w:style&gt;&lt;w:style w:type="paragraph" w:styleId="TOC8"&gt;&lt;w:name w:val="toc 8"/&gt;&lt;w:basedOn w:val="Normal"/&gt;&lt;w:next w:val="Normal"/&gt;&lt;w:autoRedefine/&gt;&lt;w:uiPriority w:val="39"/&gt;&lt;w:semiHidden/&gt;&lt;w:unhideWhenUsed/&gt;&lt;w:pPr&gt;&lt;w:spacing w:after="100"/&gt;&lt;w:ind w:left="1680" w:firstLine="0"/&gt;&lt;/w:pPr&gt;&lt;/w:style&gt;&lt;w:style w:type="paragraph" w:styleId="TOC9"&gt;&lt;w:name w:val="toc 9"/&gt;&lt;w:basedOn w:val="Normal"/&gt;&lt;w:next w:val="Normal"/&gt;&lt;w:autoRedefine/&gt;&lt;w:uiPriority w:val="39"/&gt;&lt;w:semiHidden/&gt;&lt;w:unhideWhenUsed/&gt;&lt;w:pPr&gt;&lt;w:spacing w:after="100"/&gt;&lt;w:ind w:left="1920" w:firstLine="0"/&gt;&lt;/w:pPr&gt;&lt;/w:style&gt;&lt;w:style w:type="character" w:styleId="EndnoteReference"&gt;&lt;w:name w:val="endnote reference"/&gt;&lt;w:basedOn w:val="DefaultParagraphFont"/&gt;&lt;w:uiPriority w:val="99"/&gt;&lt;w:semiHidden/&gt;&lt;w:unhideWhenUsed/&gt;&lt;w:rPr&gt;&lt;w:vertAlign w:val="superscript"/&gt;&lt;/w:rPr&gt;&lt;/w:style&gt;&lt;w:style w:type="character" w:styleId="FootnoteReference"&gt;&lt;w:name w:val="footnote reference"/&gt;&lt;w:basedOn w:val="DefaultParagraphFont"/&gt;&lt;w:uiPriority w:val="99"/&gt;&lt;w:qFormat/&gt;&lt;w:rPr&gt;&lt;w:vertAlign w:val="superscript"/&gt;&lt;/w:rPr&gt;&lt;/w:style&gt;&lt;w:style w:type="table" w:customStyle="1" w:styleId="APAReport"&gt;&lt;w:name w:val="APA Report"/&gt;&lt;w:basedOn w:val="TableNormal"/&gt;&lt;w:uiPriority w:val="99"/&gt;&lt;w:rsid w:val="003F7CBD"/&gt;&lt;w:pPr&gt;&lt;w:spacing w:line="240" w:lineRule="auto"/&gt;&lt;w:ind w:firstLine="0"/&gt;&lt;/w:pPr&gt;&lt;w:tblPr&gt;&lt;w:tblBorders&gt;&lt;w:top w:val="single" w:sz="12" w:space="0" w:color="auto"/&gt;&lt;w:bottom w:val="single" w:sz="12" w:space="0" w:color="auto"/&gt;&lt;/w:tblBorders&gt;&lt;/w:tblPr&gt;&lt;w:tblStylePr w:type="firstRow"&gt;&lt;w:rPr&gt;&lt;w:rFonts w:asciiTheme="majorHAnsi" w:hAnsiTheme="majorHAnsi"/&gt;&lt;/w:rPr&gt;&lt;w:tblPr/&gt;&lt;w:tcPr&gt;&lt;w:tcBorders&gt;&lt;w:top w:val="single" w:sz="12" w:space="0" w:color="auto"/&gt;&lt;w:left w:val="nil"/&gt;&lt;w:bottom w:val="single" w:sz="12" w:space="0" w:color="auto"/&gt;&lt;w:right w:val="nil"/&gt;&lt;w:insideH w:val="nil"/&gt;&lt;w:insideV w:val="nil"/&gt;&lt;w:tl2br w:val="nil"/&gt;&lt;w:tr2bl w:val="nil"/&gt;&lt;/w:tcBorders&gt;&lt;/w:tcPr&gt;&lt;/w:tblStylePr&gt;&lt;/w:style&gt;&lt;w:style w:type="paragraph" w:customStyle="1" w:styleId="TableFigure"&gt;&lt;w:name w:val="Table/Figure"/&gt;&lt;w:basedOn w:val="Normal"/&gt;&lt;w:uiPriority w:val="7"/&gt;&lt;w:qFormat/&gt;&lt;w:pPr&gt;&lt;w:spacing w:before="240"/&gt;&lt;w:ind w:firstLine="0"/&gt;&lt;w:contextualSpacing/&gt;&lt;/w:pPr&gt;&lt;/w:style&gt;&lt;w:style w:type="paragraph" w:styleId="Footer"&gt;&lt;w:name w:val="footer"/&gt;&lt;w:basedOn w:val="Normal"/&gt;&lt;w:link w:val="FooterChar"/&gt;&lt;w:uiPriority w:val="99"/&gt;&lt;w:qFormat/&gt;&lt;w:pPr&gt;&lt;w:tabs&gt;&lt;w:tab w:val="center" w:pos="4680"/&gt;&lt;w:tab w:val="right" w:pos="9360"/&gt;&lt;/w:tabs&gt;&lt;w:spacing w:line="240" w:lineRule="auto"/&gt;&lt;/w:pPr&gt;&lt;/w:style&gt;&lt;w:style w:type="character" w:customStyle="1" w:styleId="FooterChar"&gt;&lt;w:name w:val="Footer Char"/&gt;&lt;w:basedOn w:val="DefaultParagraphFont"/&gt;&lt;w:link w:val="Footer"/&gt;&lt;w:uiPriority w:val="99"/&gt;&lt;w:rsid w:val="00DB2E59"/&gt;&lt;/w:style&gt;&lt;w:style w:type="character" w:styleId="CommentReference"&gt;&lt;w:name w:val="annotation reference"/&gt;&lt;w:basedOn w:val="DefaultParagraphFont"/&gt;&lt;w:uiPriority w:val="99"/&gt;&lt;w:semiHidden/&gt;&lt;w:unhideWhenUsed/&gt;&lt;w:rsid w:val="00EB69D3"/&gt;&lt;w:rPr&gt;&lt;w:sz w:val="22"/&gt;&lt;w:szCs w:val="16"/&gt;&lt;/w:rPr&gt;&lt;/w:style&gt;&lt;w:style w:type="paragraph" w:styleId="EndnoteText"&gt;&lt;w:name w:val="endnote text"/&gt;&lt;w:basedOn w:val="Normal"/&gt;&lt;w:link w:val="EndnoteTextChar"/&gt;&lt;w:uiPriority w:val="99"/&gt;&lt;w:semiHidden/&gt;&lt;w:unhideWhenUsed/&gt;&lt;w:qFormat/&gt;&lt;w:rsid w:val="00EB69D3"/&gt;&lt;w:pPr&gt;&lt;w:spacing w:line="240" w:lineRule="auto"/&gt;&lt;/w:pPr&gt;&lt;w:rPr&gt;&lt;w:sz w:val="22"/&gt;&lt;w:szCs w:val="20"/&gt;&lt;/w:rPr&gt;&lt;/w:style&gt;&lt;w:style w:type="character" w:customStyle="1" w:styleId="EndnoteTextChar"&gt;&lt;w:name w:val="Endnote Text Char"/&gt;&lt;w:basedOn w:val="DefaultParagraphFont"/&gt;&lt;w:link w:val="EndnoteText"/&gt;&lt;w:uiPriority w:val="99"/&gt;&lt;w:semiHidden/&gt;&lt;w:rsid w:val="00EB69D3"/&gt;&lt;w:rPr&gt;&lt;w:sz w:val="22"/&gt;&lt;w:szCs w:val="20"/&gt;&lt;/w:rPr&gt;&lt;/w:style&gt;&lt;w:style w:type="character" w:styleId="HTMLCode"&gt;&lt;w:name w:val="HTML Code"/&gt;&lt;w:basedOn w:val="DefaultParagraphFont"/&gt;&lt;w:uiPriority w:val="99"/&gt;&lt;w:semiHidden/&gt;&lt;w:unhideWhenUsed/&gt;&lt;w:rsid w:val="00EB69D3"/&gt;&lt;w:rPr&gt;&lt;w:rFonts w:ascii="Consolas" w:hAnsi="Consolas"/&gt;&lt;w:sz w:val="22"/&gt;&lt;w:szCs w:val="20"/&gt;&lt;/w:rPr&gt;&lt;/w:style&gt;&lt;w:style w:type="character" w:styleId="HTMLKeyboard"&gt;&lt;w:name w:val="HTML Keyboard"/&gt;&lt;w:basedOn w:val="DefaultParagraphFont"/&gt;&lt;w:uiPriority w:val="99"/&gt;&lt;w:semiHidden/&gt;&lt;w:unhideWhenUsed/&gt;&lt;w:rsid w:val="00EB69D3"/&gt;&lt;w:rPr&gt;&lt;w:rFonts w:ascii="Consolas" w:hAnsi="Consolas"/&gt;&lt;w:sz w:val="22"/&gt;&lt;w:szCs w:val="20"/&gt;&lt;/w:rPr&gt;&lt;/w:style&gt;&lt;w:style w:type="character" w:styleId="HTMLTypewriter"&gt;&lt;w:name w:val="HTML Typewriter"/&gt;&lt;w:basedOn w:val="DefaultParagraphFont"/&gt;&lt;w:uiPriority w:val="99"/&gt;&lt;w:semiHidden/&gt;&lt;w:unhideWhenUsed/&gt;&lt;w:rsid w:val="00EB69D3"/&gt;&lt;w:rPr&gt;&lt;w:rFonts w:ascii="Consolas" w:hAnsi="Consolas"/&gt;&lt;w:sz w:val="22"/&gt;&lt;w:szCs w:val="20"/&gt;&lt;/w:rPr&gt;&lt;/w:style&gt;&lt;w:style w:type="paragraph" w:styleId="TOCHeading"&gt;&lt;w:name w:val="TOC Heading"/&gt;&lt;w:basedOn w:val="Heading1"/&gt;&lt;w:next w:val="Normal"/&gt;&lt;w:uiPriority w:val="39"/&gt;&lt;w:semiHidden/&gt;&lt;w:unhideWhenUsed/&gt;&lt;w:qFormat/&gt;&lt;w:rsid w:val="00EB69D3"/&gt;&lt;w:pPr&gt;&lt;w:spacing w:before="240"/&gt;&lt;w:ind w:firstLine="720"/&gt;&lt;w:jc w:val="left"/&gt;&lt;w:outlineLvl w:val="9"/&gt;&lt;/w:pPr&gt;&lt;w:rPr&gt;&lt;w:b w:val="0"/&gt;&lt;w:bCs w:val="0"/&gt;&lt;w:color w:val="6E6E6E" w:themeColor="accent1" w:themeShade="80"/&gt;&lt;w:sz w:val="32"/&gt;&lt;w:szCs w:val="32"/&gt;&lt;/w:rPr&gt;&lt;/w:style&gt;&lt;w:style w:type="character" w:styleId="IntenseReference"&gt;&lt;w:name w:val="Intense Reference"/&gt;&lt;w:basedOn w:val="DefaultParagraphFont"/&gt;&lt;w:uiPriority w:val="32"/&gt;&lt;w:semiHidden/&gt;&lt;w:unhideWhenUsed/&gt;&lt;w:qFormat/&gt;&lt;w:rsid w:val="00EB69D3"/&gt;&lt;w:rPr&gt;&lt;w:b/&gt;&lt;w:bCs/&gt;&lt;w:caps w:val="0"/&gt;&lt;w:smallCaps/&gt;&lt;w:color w:val="6E6E6E" w:themeColor="accent1" w:themeShade="80"/&gt;&lt;w:spacing w:val="5"/&gt;&lt;/w:rPr&gt;&lt;/w:style&gt;&lt;w:style w:type="character" w:styleId="IntenseEmphasis"&gt;&lt;w:name w:val="Intense Emphasis"/&gt;&lt;w:basedOn w:val="DefaultParagraphFont"/&gt;&lt;w:uiPriority w:val="21"/&gt;&lt;w:semiHidden/&gt;&lt;w:unhideWhenUsed/&gt;&lt;w:qFormat/&gt;&lt;w:rsid w:val="00EB69D3"/&gt;&lt;w:rPr&gt;&lt;w:i/&gt;&lt;w:iCs/&gt;&lt;w:color w:val="6E6E6E" w:themeColor="accent1" w:themeShade="80"/&gt;&lt;/w:rPr&gt;&lt;/w:style&gt;&lt;w:style w:type="table" w:styleId="GridTable4-Accent4"&gt;&lt;w:name w:val="Grid Table 4 Accent 4"/&gt;&lt;w:basedOn w:val="TableNormal"/&gt;&lt;w:uiPriority w:val="49"/&gt;&lt;w:rsid w:val="003F7CBD"/&gt;&lt;w:pPr&gt;&lt;w:spacing w:line="240" w:lineRule="auto"/&gt;&lt;/w:pPr&gt;&lt;w:tblPr&gt;&lt;w:tblStyleRowBandSize w:val="1"/&gt;&lt;w:tblStyleColBandSize w:val="1"/&gt;&lt;w:tblBorders&gt;&lt;w:top w:val="single" w:sz="4" w:space="0" w:color="B2B2B2" w:themeColor="accent4" w:themeTint="99"/&gt;&lt;w:left w:val="single" w:sz="4" w:space="0" w:color="B2B2B2" w:themeColor="accent4" w:themeTint="99"/&gt;&lt;w:bottom w:val="single" w:sz="4" w:space="0" w:color="B2B2B2" w:themeColor="accent4" w:themeTint="99"/&gt;&lt;w:right w:val="single" w:sz="4" w:space="0" w:color="B2B2B2" w:themeColor="accent4" w:themeTint="99"/&gt;&lt;w:insideH w:val="single" w:sz="4" w:space="0" w:color="B2B2B2" w:themeColor="accent4" w:themeTint="99"/&gt;&lt;w:insideV w:val="single" w:sz="4" w:space="0" w:color="B2B2B2" w:themeColor="accent4" w:themeTint="99"/&gt;&lt;/w:tblBorders&gt;&lt;/w:tblPr&gt;&lt;w:tblStylePr w:type="firstRow"&gt;&lt;w:rPr&gt;&lt;w:b/&gt;&lt;w:bCs/&gt;&lt;w:color w:val="FFFFFF" w:themeColor="background1"/&gt;&lt;/w:rPr&gt;&lt;w:tblPr/&gt;&lt;w:tcPr&gt;&lt;w:tcBorders&gt;&lt;w:top w:val="single" w:sz="4" w:space="0" w:color="808080" w:themeColor="accent4"/&gt;&lt;w:left w:val="single" w:sz="4" w:space="0" w:color="808080" w:themeColor="accent4"/&gt;&lt;w:bottom w:val="single" w:sz="4" w:space="0" w:color="808080" w:themeColor="accent4"/&gt;&lt;w:right w:val="single" w:sz="4" w:space="0" w:color="808080" w:themeColor="accent4"/&gt;&lt;w:insideH w:val="nil"/&gt;&lt;w:insideV w:val="nil"/&gt;&lt;/w:tcBorders&gt;&lt;w:shd w:val="clear" w:color="auto" w:fill="808080" w:themeFill="accent4"/&gt;&lt;/w:tcPr&gt;&lt;/w:tblStylePr&gt;&lt;w:tblStylePr w:type="lastRow"&gt;&lt;w:rPr&gt;&lt;w:b/&gt;&lt;w:bCs/&gt;&lt;/w:rPr&gt;&lt;w:tblPr/&gt;&lt;w:tcPr&gt;&lt;w:tcBorders&gt;&lt;w:top w:val="double" w:sz="4" w:space="0" w:color="808080"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w:fill="E5E5E5" w:themeFill="accent4" w:themeFillTint="33"/&gt;&lt;/w:tcPr&gt;&lt;/w:tblStylePr&gt;&lt;w:tblStylePr w:type="band1Horz"&gt;&lt;w:tblPr/&gt;&lt;w:tcPr&gt;&lt;w:shd w:val="clear" w:color="auto" w:fill="E5E5E5" w:themeFill="accent4" w:themeFillTint="33"/&gt;&lt;/w:tcPr&gt;&lt;/w:tblStylePr&gt;&lt;/w:style&gt;&lt;w:style w:type="table" w:styleId="GridTable2-Accent1"&gt;&lt;w:name w:val="Grid Table 2 Accent 1"/&gt;&lt;w:basedOn w:val="TableNormal"/&gt;&lt;w:uiPriority w:val="47"/&gt;&lt;w:rsid w:val="008A78F1"/&gt;&lt;w:pPr&gt;&lt;w:spacing w:line="240" w:lineRule="auto"/&gt;&lt;/w:pPr&gt;&lt;w:tblPr&gt;&lt;w:tblStyleRowBandSize w:val="1"/&gt;&lt;w:tblStyleColBandSize w:val="1"/&gt;&lt;w:tblBorders&gt;&lt;w:top w:val="single" w:sz="2" w:space="0" w:color="EAEAEA" w:themeColor="accent1" w:themeTint="99"/&gt;&lt;w:bottom w:val="single" w:sz="2" w:space="0" w:color="EAEAEA" w:themeColor="accent1" w:themeTint="99"/&gt;&lt;w:insideH w:val="single" w:sz="2" w:space="0" w:color="EAEAEA" w:themeColor="accent1" w:themeTint="99"/&gt;&lt;w:insideV w:val="single" w:sz="2" w:space="0" w:color="EAEAEA" w:themeColor="accent1" w:themeTint="99"/&gt;&lt;/w:tblBorders&gt;&lt;w:tblCellMar&gt;&lt;w:left w:w="0" w:type="dxa"/&gt;&lt;w:right w:w="0" w:type="dxa"/&gt;&lt;/w:tblCellMar&gt;&lt;/w:tblPr&gt;&lt;w:tblStylePr w:type="firstRow"&gt;&lt;w:rPr&gt;&lt;w:b w:val="0"/&gt;&lt;w:bCs/&gt;&lt;w:i w:val="0"/&gt;&lt;/w:rPr&gt;&lt;w:tblPr/&gt;&lt;w:tcPr&gt;&lt;w:tcBorders&gt;&lt;w:top w:val="nil"/&gt;&lt;w:left w:val="nil"/&gt;&lt;w:bottom w:val="nil"/&gt;&lt;w:right w:val="nil"/&gt;&lt;w:insideH w:val="nil"/&gt;&lt;w:insideV w:val="nil"/&gt;&lt;w:tl2br w:val="nil"/&gt;&lt;w:tr2bl w:val="nil"/&gt;&lt;/w:tcBorders&gt;&lt;w:shd w:val="clear" w:color="auto" w:fill="FFFFFF" w:themeFill="background1"/&gt;&lt;/w:tcPr&gt;&lt;/w:tblStylePr&gt;&lt;w:tblStylePr w:type="lastRow"&gt;&lt;w:rPr&gt;&lt;w:b/&gt;&lt;w:bCs/&gt;&lt;/w:rPr&gt;&lt;w:tblPr/&gt;&lt;w:tcPr&gt;&lt;w:tcBorders&gt;&lt;w:top w:val="double" w:sz="2" w:space="0" w:color="EAEAEA" w:themeColor="accent1"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w:fill="F8F8F8" w:themeFill="accent1" w:themeFillTint="33"/&gt;&lt;/w:tcPr&gt;&lt;/w:tblStylePr&gt;&lt;w:tblStylePr w:type="band1Horz"&gt;&lt;w:tblPr/&gt;&lt;w:tcPr&gt;&lt;w:shd w:val="clear" w:color="auto" w:fill="F8F8F8" w:themeFill="accent1" w:themeFillTint="33"/&gt;&lt;/w:tcPr&gt;&lt;/w:tblStylePr&gt;&lt;/w:style&gt;&lt;w:style w:type="character" w:styleId="Hyperlink"&gt;&lt;w:name w:val="Hyperlink"/&gt;&lt;w:basedOn w:val="DefaultParagraphFont"/&gt;&lt;w:uiPriority w:val="99"/&gt;&lt;w:unhideWhenUsed/&gt;&lt;w:rsid w:val="009F1875"/&gt;&lt;w:rPr&gt;&lt;w:color w:val="5F5F5F" w:themeColor="hyperlink"/&gt;&lt;w:u w:val="single"/&gt;&lt;/w:rPr&gt;&lt;/w:style&gt;&lt;/w:styles&gt;&lt;/pkg:xmlData&gt;&lt;/pkg:part&gt;&lt;pkg:part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w:val="6ED08D94"/&gt;&lt;w:lvl w:ilvl="0"&gt;&lt;w:start w:val="1"/&gt;&lt;w:numFmt w:val="decimal"/&gt;&lt;w:pStyle w:val="ListNumber5"/&gt;&lt;w:lvlText w:val="%1."/&gt;&lt;w:lvlJc w:val="left"/&gt;&lt;w:pPr&gt;&lt;w:tabs&gt;&lt;w:tab w:val="num" w:pos="1800"/&gt;&lt;/w:tabs&gt;&lt;w:ind w:left="1800" w:hanging="360"/&gt;&lt;/w:pPr&gt;&lt;/w:lvl&gt;&lt;/w:abstractNum&gt;&lt;w:abstractNum w:abstractNumId="1" w15:restartNumberingAfterBreak="0"&gt;&lt;w:nsid w:val="FFFFFF7D"/&gt;&lt;w:multiLevelType w:val="singleLevel"/&gt;&lt;w:tmpl w:val="3D5203EE"/&gt;&lt;w:lvl w:ilvl="0"&gt;&lt;w:start w:val="1"/&gt;&lt;w:numFmt w:val="decimal"/&gt;&lt;w:pStyle w:val="ListNumber4"/&gt;&lt;w:lvlText w:val="%1."/&gt;&lt;w:lvlJc w:val="left"/&gt;&lt;w:pPr&gt;&lt;w:tabs&gt;&lt;w:tab w:val="num" w:pos="1440"/&gt;&lt;/w:tabs&gt;&lt;w:ind w:left="1440" w:hanging="360"/&gt;&lt;/w:pPr&gt;&lt;/w:lvl&gt;&lt;/w:abstractNum&gt;&lt;w:abstractNum w:abstractNumId="2" w15:restartNumberingAfterBreak="0"&gt;&lt;w:nsid w:val="FFFFFF7E"/&gt;&lt;w:multiLevelType w:val="singleLevel"/&gt;&lt;w:tmpl w:val="F2DC96EC"/&gt;&lt;w:lvl w:ilvl="0"&gt;&lt;w:start w:val="1"/&gt;&lt;w:numFmt w:val="decimal"/&gt;&lt;w:pStyle w:val="ListNumber3"/&gt;&lt;w:lvlText w:val="%1."/&gt;&lt;w:lvlJc w:val="left"/&gt;&lt;w:pPr&gt;&lt;w:tabs&gt;&lt;w:tab w:val="num" w:pos="1080"/&gt;&lt;/w:tabs&gt;&lt;w:ind w:left="1080" w:hanging="360"/&gt;&lt;/w:pPr&gt;&lt;/w:lvl&gt;&lt;/w:abstractNum&gt;&lt;w:abstractNum w:abstractNumId="3" w15:restartNumberingAfterBreak="0"&gt;&lt;w:nsid w:val="FFFFFF7F"/&gt;&lt;w:multiLevelType w:val="singleLevel"/&gt;&lt;w:tmpl w:val="94D2CA36"/&gt;&lt;w:lvl w:ilvl="0"&gt;&lt;w:start w:val="1"/&gt;&lt;w:numFmt w:val="decimal"/&gt;&lt;w:pStyle w:val="ListNumber2"/&gt;&lt;w:lvlText w:val="%1."/&gt;&lt;w:lvlJc w:val="left"/&gt;&lt;w:pPr&gt;&lt;w:tabs&gt;&lt;w:tab w:val="num" w:pos="720"/&gt;&lt;/w:tabs&gt;&lt;w:ind w:left="720" w:hanging="360"/&gt;&lt;/w:pPr&gt;&lt;/w:lvl&gt;&lt;/w:abstractNum&gt;&lt;w:abstractNum w:abstractNumId="4" w15:restartNumberingAfterBreak="0"&gt;&lt;w:nsid w:val="FFFFFF80"/&gt;&lt;w:multiLevelType w:val="singleLevel"/&gt;&lt;w:tmpl w:val="17BCEBA6"/&gt;&lt;w:lvl w:ilvl="0"&gt;&lt;w:start w:val="1"/&gt;&lt;w:numFmt w:val="bullet"/&gt;&lt;w:pStyle w:val="ListBullet5"/&gt;&lt;w:lvlText w:val=""/&gt;&lt;w:lvlJc w:val="left"/&gt;&lt;w:pPr&gt;&lt;w:tabs&gt;&lt;w:tab w:val="num" w:pos="1800"/&gt;&lt;/w:tabs&gt;&lt;w:ind w:left="1800" w:hanging="360"/&gt;&lt;/w:pPr&gt;&lt;w:rPr&gt;&lt;w:rFonts w:ascii="Symbol" w:hAnsi="Symbol" w:hint="default"/&gt;&lt;/w:rPr&gt;&lt;/w:lvl&gt;&lt;/w:abstractNum&gt;&lt;w:abstractNum w:abstractNumId="5" w15:restartNumberingAfterBreak="0"&gt;&lt;w:nsid w:val="FFFFFF81"/&gt;&lt;w:multiLevelType w:val="singleLevel"/&gt;&lt;w:tmpl w:val="7D386FFE"/&gt;&lt;w:lvl w:ilvl="0"&gt;&lt;w:start w:val="1"/&gt;&lt;w:numFmt w:val="bullet"/&gt;&lt;w:pStyle w:val="ListBullet4"/&gt;&lt;w:lvlText w:val=""/&gt;&lt;w:lvlJc w:val="left"/&gt;&lt;w:pPr&gt;&lt;w:tabs&gt;&lt;w:tab w:val="num" w:pos="1440"/&gt;&lt;/w:tabs&gt;&lt;w:ind w:left="1440" w:hanging="360"/&gt;&lt;/w:pPr&gt;&lt;w:rPr&gt;&lt;w:rFonts w:ascii="Symbol" w:hAnsi="Symbol" w:hint="default"/&gt;&lt;/w:rPr&gt;&lt;/w:lvl&gt;&lt;/w:abstractNum&gt;&lt;w:abstractNum w:abstractNumId="6" w15:restartNumberingAfterBreak="0"&gt;&lt;w:nsid w:val="FFFFFF82"/&gt;&lt;w:multiLevelType w:val="singleLevel"/&gt;&lt;w:tmpl w:val="D73A80FE"/&gt;&lt;w:lvl w:ilvl="0"&gt;&lt;w:start w:val="1"/&gt;&lt;w:numFmt w:val="bullet"/&gt;&lt;w:pStyle w:val="ListBullet3"/&gt;&lt;w:lvlText w:val=""/&gt;&lt;w:lvlJc w:val="left"/&gt;&lt;w:pPr&gt;&lt;w:tabs&gt;&lt;w:tab w:val="num" w:pos="1080"/&gt;&lt;/w:tabs&gt;&lt;w:ind w:left="1080" w:hanging="360"/&gt;&lt;/w:pPr&gt;&lt;w:rPr&gt;&lt;w:rFonts w:ascii="Symbol" w:hAnsi="Symbol" w:hint="default"/&gt;&lt;/w:rPr&gt;&lt;/w:lvl&gt;&lt;/w:abstractNum&gt;&lt;w:abstractNum w:abstractNumId="7" w15:restartNumberingAfterBreak="0"&gt;&lt;w:nsid w:val="FFFFFF83"/&gt;&lt;w:multiLevelType w:val="singleLevel"/&gt;&lt;w:tmpl w:val="0AB08068"/&gt;&lt;w:lvl w:ilvl="0"&gt;&lt;w:start w:val="1"/&gt;&lt;w:numFmt w:val="bullet"/&gt;&lt;w:pStyle w:val="ListBullet2"/&gt;&lt;w:lvlText w:val=""/&gt;&lt;w:lvlJc w:val="left"/&gt;&lt;w:pPr&gt;&lt;w:tabs&gt;&lt;w:tab w:val="num" w:pos="720"/&gt;&lt;/w:tabs&gt;&lt;w:ind w:left="720" w:hanging="360"/&gt;&lt;/w:pPr&gt;&lt;w:rPr&gt;&lt;w:rFonts w:ascii="Symbol" w:hAnsi="Symbol" w:hint="default"/&gt;&lt;/w:rPr&gt;&lt;/w:lvl&gt;&lt;/w:abstractNum&gt;&lt;w:abstractNum w:abstractNumId="8" w15:restartNumberingAfterBreak="0"&gt;&lt;w:nsid w:val="FFFFFF88"/&gt;&lt;w:multiLevelType w:val="singleLevel"/&gt;&lt;w:tmpl w:val="D6E00290"/&gt;&lt;w:lvl w:ilvl="0"&gt;&lt;w:start w:val="1"/&gt;&lt;w:numFmt w:val="decimal"/&gt;&lt;w:pStyle w:val="ListNumber"/&gt;&lt;w:lvlText w:val="%1."/&gt;&lt;w:lvlJc w:val="left"/&gt;&lt;w:pPr&gt;&lt;w:tabs&gt;&lt;w:tab w:val="num" w:pos="1080"/&gt;&lt;/w:tabs&gt;&lt;w:ind w:left="1080" w:hanging="360"/&gt;&lt;/w:pPr&gt;&lt;w:rPr&gt;&lt;w:rFonts w:hint="default"/&gt;&lt;/w:rPr&gt;&lt;/w:lvl&gt;&lt;/w:abstractNum&gt;&lt;w:abstractNum w:abstractNumId="9" w15:restartNumberingAfterBreak="0"&gt;&lt;w:nsid w:val="FFFFFF89"/&gt;&lt;w:multiLevelType w:val="singleLevel"/&gt;&lt;w:tmpl w:val="D6FC344C"/&gt;&lt;w:lvl w:ilvl="0"&gt;&lt;w:start w:val="1"/&gt;&lt;w:numFmt w:val="bullet"/&gt;&lt;w:pStyle w:val="ListBullet"/&gt;&lt;w:lvlText w:val=""/&gt;&lt;w:lvlJc w:val="left"/&gt;&lt;w:pPr&gt;&lt;w:tabs&gt;&lt;w:tab w:val="num" w:pos="1080"/&gt;&lt;/w:tabs&gt;&lt;w:ind w:left="1080" w:hanging="360"/&gt;&lt;/w:pPr&gt;&lt;w:rPr&gt;&lt;w:rFonts w:ascii="Symbol" w:hAnsi="Symbol" w:hint="default"/&gt;&lt;/w:rPr&gt;&lt;/w:lvl&gt;&lt;/w:abstractNum&gt;&lt;w:abstractNum w:abstractNumId="10" w15:restartNumberingAfterBreak="0"&gt;&lt;w:nsid w:val="084F5EA3"/&gt;&lt;w:multiLevelType w:val="multilevel"/&gt;&lt;w:tmpl w:val="A7A85738"/&gt;&lt;w:lvl w:ilvl="0"&gt;&lt;w:start w:val="1"/&gt;&lt;w:numFmt w:val="bullet"/&gt;&lt;w:lvlText w:val=""/&gt;&lt;w:lvlJc w:val="left"/&gt;&lt;w:pPr&gt;&lt;w:tabs&gt;&lt;w:tab w:val="num" w:pos="720"/&gt;&lt;/w:tabs&gt;&lt;w:ind w:left="720" w:hanging="360"/&gt;&lt;/w:pPr&gt;&lt;w:rPr&gt;&lt;w:rFonts w:ascii="Symbol" w:hAnsi="Symbol" w:hint="default"/&gt;&lt;w:sz w:val="20"/&gt;&lt;/w:rPr&gt;&lt;/w:lvl&gt;&lt;w:lvl w:ilvl="1"&gt;&lt;w:start w:val="1"/&gt;&lt;w:numFmt w:val="bullet"/&gt;&lt;w:lvlText w:val=""/&gt;&lt;w:lvlJc w:val="left"/&gt;&lt;w:pPr&gt;&lt;w:tabs&gt;&lt;w:tab w:val="num" w:pos="1440"/&gt;&lt;/w:tabs&gt;&lt;w:ind w:left="1440" w:hanging="360"/&gt;&lt;/w:pPr&gt;&lt;w:rPr&gt;&lt;w:rFonts w:ascii="Symbol" w:hAnsi="Symbol" w:hint="default"/&gt;&lt;w:sz w:val="20"/&gt;&lt;/w:rPr&gt;&lt;/w:lvl&gt;&lt;w:lvl w:ilvl="2"&gt;&lt;w:start w:val="1"/&gt;&lt;w:numFmt w:val="bullet"/&gt;&lt;w:lvlText w:val=""/&gt;&lt;w:lvlJc w:val="left"/&gt;&lt;w:pPr&gt;&lt;w:tabs&gt;&lt;w:tab w:val="num" w:pos="2160"/&gt;&lt;/w:tabs&gt;&lt;w:ind w:left="2160" w:hanging="360"/&gt;&lt;/w:pPr&gt;&lt;w:rPr&gt;&lt;w:rFonts w:ascii="Wingdings" w:hAnsi="Wingdings" w:hint="default"/&gt;&lt;w:sz w:val="20"/&gt;&lt;/w:rPr&gt;&lt;/w:lvl&gt;&lt;w:lvl w:ilvl="3" w:tentative="1"&gt;&lt;w:start w:val="1"/&gt;&lt;w:numFmt w:val="bullet"/&gt;&lt;w:lvlText w:val=""/&gt;&lt;w:lvlJc w:val="left"/&gt;&lt;w:pPr&gt;&lt;w:tabs&gt;&lt;w:tab w:val="num" w:pos="2880"/&gt;&lt;/w:tabs&gt;&lt;w:ind w:left="2880" w:hanging="360"/&gt;&lt;/w:pPr&gt;&lt;w:rPr&gt;&lt;w:rFonts w:ascii="Wingdings" w:hAnsi="Wingdings" w:hint="default"/&gt;&lt;w:sz w:val="20"/&gt;&lt;/w:rPr&gt;&lt;/w:lvl&gt;&lt;w:lvl w:ilvl="4" w:tentative="1"&gt;&lt;w:start w:val="1"/&gt;&lt;w:numFmt w:val="bullet"/&gt;&lt;w:lvlText w:val=""/&gt;&lt;w:lvlJc w:val="left"/&gt;&lt;w:pPr&gt;&lt;w:tabs&gt;&lt;w:tab w:val="num" w:pos="3600"/&gt;&lt;/w:tabs&gt;&lt;w:ind w:left="3600" w:hanging="360"/&gt;&lt;/w:pPr&gt;&lt;w:rPr&gt;&lt;w:rFonts w:ascii="Wingdings" w:hAnsi="Wingdings" w:hint="default"/&gt;&lt;w:sz w:val="20"/&gt;&lt;/w:rPr&gt;&lt;/w:lvl&gt;&lt;w:lvl w:ilvl="5" w:tentative="1"&gt;&lt;w:start w:val="1"/&gt;&lt;w:numFmt w:val="bullet"/&gt;&lt;w:lvlText w:val=""/&gt;&lt;w:lvlJc w:val="left"/&gt;&lt;w:pPr&gt;&lt;w:tabs&gt;&lt;w:tab w:val="num" w:pos="4320"/&gt;&lt;/w:tabs&gt;&lt;w:ind w:left="4320" w:hanging="360"/&gt;&lt;/w:pPr&gt;&lt;w:rPr&gt;&lt;w:rFonts w:ascii="Wingdings" w:hAnsi="Wingdings" w:hint="default"/&gt;&lt;w:sz w:val="20"/&gt;&lt;/w:rPr&gt;&lt;/w:lvl&gt;&lt;w:lvl w:ilvl="6" w:tentative="1"&gt;&lt;w:start w:val="1"/&gt;&lt;w:numFmt w:val="bullet"/&gt;&lt;w:lvlText w:val=""/&gt;&lt;w:lvlJc w:val="left"/&gt;&lt;w:pPr&gt;&lt;w:tabs&gt;&lt;w:tab w:val="num" w:pos="5040"/&gt;&lt;/w:tabs&gt;&lt;w:ind w:left="5040" w:hanging="360"/&gt;&lt;/w:pPr&gt;&lt;w:rPr&gt;&lt;w:rFonts w:ascii="Wingdings" w:hAnsi="Wingdings" w:hint="default"/&gt;&lt;w:sz w:val="20"/&gt;&lt;/w:rPr&gt;&lt;/w:lvl&gt;&lt;w:lvl w:ilvl="7" w:tentative="1"&gt;&lt;w:start w:val="1"/&gt;&lt;w:numFmt w:val="bullet"/&gt;&lt;w:lvlText w:val=""/&gt;&lt;w:lvlJc w:val="left"/&gt;&lt;w:pPr&gt;&lt;w:tabs&gt;&lt;w:tab w:val="num" w:pos="5760"/&gt;&lt;/w:tabs&gt;&lt;w:ind w:left="5760" w:hanging="360"/&gt;&lt;/w:pPr&gt;&lt;w:rPr&gt;&lt;w:rFonts w:ascii="Wingdings" w:hAnsi="Wingdings" w:hint="default"/&gt;&lt;w:sz w:val="20"/&gt;&lt;/w:rPr&gt;&lt;/w:lvl&gt;&lt;w:lvl w:ilvl="8" w:tentative="1"&gt;&lt;w:start w:val="1"/&gt;&lt;w:numFmt w:val="bullet"/&gt;&lt;w:lvlText w:val=""/&gt;&lt;w:lvlJc w:val="left"/&gt;&lt;w:pPr&gt;&lt;w:tabs&gt;&lt;w:tab w:val="num" w:pos="6480"/&gt;&lt;/w:tabs&gt;&lt;w:ind w:left="6480" w:hanging="360"/&gt;&lt;/w:pPr&gt;&lt;w:rPr&gt;&lt;w:rFonts w:ascii="Wingdings" w:hAnsi="Wingdings" w:hint="default"/&gt;&lt;w:sz w:val="20"/&gt;&lt;/w:rPr&gt;&lt;/w:lvl&gt;&lt;/w:abstractNum&gt;&lt;w:num w:numId="1"&gt;&lt;w:abstractNumId w:val="9"/&gt;&lt;/w:num&gt;&lt;w:num w:numId="2"&gt;&lt;w:abstractNumId w:val="7"/&gt;&lt;/w:num&gt;&lt;w:num w:numId="3"&gt;&lt;w:abstractNumId w:val="6"/&gt;&lt;/w:num&gt;&lt;w:num w:numId="4"&gt;&lt;w:abstractNumId w:val="5"/&gt;&lt;/w:num&gt;&lt;w:num w:numId="5"&gt;&lt;w:abstractNumId w:val="4"/&gt;&lt;/w:num&gt;&lt;w:num w:numId="6"&gt;&lt;w:abstractNumId w:val="8"/&gt;&lt;/w:num&gt;&lt;w:num w:numId="7"&gt;&lt;w:abstractNumId w:val="3"/&gt;&lt;/w:num&gt;&lt;w:num w:numId="8"&gt;&lt;w:abstractNumId w:val="2"/&gt;&lt;/w:num&gt;&lt;w:num w:numId="9"&gt;&lt;w:abstractNumId w:val="1"/&gt;&lt;/w:num&gt;&lt;w:num w:numId="10"&gt;&lt;w:abstractNumId w:val="0"/&gt;&lt;/w:num&gt;&lt;w:num w:numId="11"&gt;&lt;w:abstractNumId w:val="9"/&gt;&lt;w:lvlOverride w:ilvl="0"&gt;&lt;w:startOverride w:val="1"/&gt;&lt;/w:lvlOverride&gt;&lt;/w:num&gt;&lt;w:num w:numId="12"&gt;&lt;w:abstractNumId w:val="10"/&gt;&lt;/w:num&gt;&lt;/w:numbering&gt;&lt;/pkg:xmlData&gt;&lt;/pkg:part&gt;&lt;/pkg:package&gt;
</CustomerName>
    <CompanyName/>
    <SenderAddress/>
    <Address/>
  </employee>
</employe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E728A-96FF-4995-885C-5AF887AB0C35}">
  <ds:schemaRefs>
    <ds:schemaRef ds:uri="http://schemas.microsoft.com/temp/samples"/>
  </ds:schemaRefs>
</ds:datastoreItem>
</file>

<file path=customXml/itemProps2.xml><?xml version="1.0" encoding="utf-8"?>
<ds:datastoreItem xmlns:ds="http://schemas.openxmlformats.org/officeDocument/2006/customXml" ds:itemID="{6116A99E-96A9-416A-A3A1-8E6676C0A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paper.dotx</Template>
  <TotalTime>16</TotalTime>
  <Pages>29</Pages>
  <Words>11689</Words>
  <Characters>66631</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A. Morris</dc:creator>
  <cp:keywords/>
  <dc:description/>
  <cp:lastModifiedBy>Jacqueline Morris</cp:lastModifiedBy>
  <cp:revision>3</cp:revision>
  <dcterms:created xsi:type="dcterms:W3CDTF">2021-12-13T19:38:00Z</dcterms:created>
  <dcterms:modified xsi:type="dcterms:W3CDTF">2021-12-13T19:54:00Z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2d2e3e24-c7d2-3465-a1e6-f27c489f2e43</vt:lpwstr>
  </property>
</Properties>
</file>